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58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268"/>
        <w:gridCol w:w="2268"/>
        <w:gridCol w:w="2552"/>
      </w:tblGrid>
      <w:tr w:rsidR="00BD617C" w14:paraId="7173DCDA" w14:textId="77777777">
        <w:trPr>
          <w:cantSplit/>
          <w:trHeight w:val="416"/>
          <w:tblHeader/>
        </w:trPr>
        <w:tc>
          <w:tcPr>
            <w:tcW w:w="9606" w:type="dxa"/>
            <w:gridSpan w:val="4"/>
            <w:shd w:val="clear" w:color="auto" w:fill="DDD9C3"/>
            <w:vAlign w:val="center"/>
          </w:tcPr>
          <w:p w14:paraId="36F1B32F" w14:textId="0B4F3DA8" w:rsidR="00BD617C" w:rsidRPr="00562644" w:rsidRDefault="007105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eastAsia="Malgun Gothic"/>
                <w:b/>
                <w:bCs/>
                <w:iCs/>
                <w:snapToGrid w:val="0"/>
                <w:lang w:eastAsia="ko-KR"/>
              </w:rPr>
            </w:pPr>
            <w:r>
              <w:rPr>
                <w:rFonts w:eastAsia="Malgun Gothic"/>
                <w:b/>
                <w:bCs/>
                <w:iCs/>
                <w:snapToGrid w:val="0"/>
                <w:lang w:eastAsia="ko-KR"/>
              </w:rPr>
              <w:t>VTS</w:t>
            </w:r>
            <w:r w:rsidR="00EB1420">
              <w:rPr>
                <w:b/>
                <w:bCs/>
                <w:iCs/>
                <w:snapToGrid w:val="0"/>
              </w:rPr>
              <w:t xml:space="preserve"> Committee </w:t>
            </w:r>
            <w:r w:rsidR="00EB1420" w:rsidRPr="00696A73">
              <w:rPr>
                <w:b/>
                <w:bCs/>
                <w:iCs/>
                <w:snapToGrid w:val="0"/>
              </w:rPr>
              <w:t>Work Programme</w:t>
            </w:r>
          </w:p>
        </w:tc>
      </w:tr>
      <w:tr w:rsidR="00BD617C" w14:paraId="70B58E48" w14:textId="77777777" w:rsidTr="005B0663">
        <w:trPr>
          <w:cantSplit/>
          <w:trHeight w:val="428"/>
        </w:trPr>
        <w:tc>
          <w:tcPr>
            <w:tcW w:w="2518" w:type="dxa"/>
            <w:shd w:val="clear" w:color="auto" w:fill="auto"/>
          </w:tcPr>
          <w:p w14:paraId="04EC7BAE" w14:textId="102405DF"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sz w:val="20"/>
                <w:szCs w:val="20"/>
              </w:rPr>
              <w:t>Standard</w:t>
            </w:r>
          </w:p>
        </w:tc>
        <w:tc>
          <w:tcPr>
            <w:tcW w:w="7088" w:type="dxa"/>
            <w:gridSpan w:val="3"/>
            <w:shd w:val="clear" w:color="auto" w:fill="auto"/>
          </w:tcPr>
          <w:p w14:paraId="7F5165A6" w14:textId="5F9F22B4" w:rsidR="00BD617C" w:rsidRPr="00710549" w:rsidRDefault="000867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iCs/>
                <w:snapToGrid w:val="0"/>
                <w:sz w:val="20"/>
                <w:szCs w:val="20"/>
              </w:rPr>
              <w:t>S1040 Vessel Traffic Services</w:t>
            </w:r>
          </w:p>
        </w:tc>
      </w:tr>
      <w:tr w:rsidR="00704563" w:rsidRPr="00520177" w14:paraId="5BBE0A4B" w14:textId="77777777" w:rsidTr="005B0663">
        <w:trPr>
          <w:cantSplit/>
          <w:trHeight w:val="491"/>
        </w:trPr>
        <w:tc>
          <w:tcPr>
            <w:tcW w:w="2518" w:type="dxa"/>
            <w:shd w:val="clear" w:color="auto" w:fill="auto"/>
          </w:tcPr>
          <w:p w14:paraId="00205F77" w14:textId="60CD2658" w:rsidR="00704563" w:rsidRDefault="00704563" w:rsidP="0070456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sz w:val="20"/>
                <w:szCs w:val="20"/>
              </w:rPr>
              <w:t>Topic Area</w:t>
            </w:r>
          </w:p>
        </w:tc>
        <w:tc>
          <w:tcPr>
            <w:tcW w:w="7088" w:type="dxa"/>
            <w:gridSpan w:val="3"/>
            <w:shd w:val="clear" w:color="auto" w:fill="auto"/>
          </w:tcPr>
          <w:p w14:paraId="74FAFCB8" w14:textId="6328A433" w:rsidR="00704563" w:rsidRPr="00710549" w:rsidRDefault="00704563" w:rsidP="007045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iCs/>
                <w:snapToGrid w:val="0"/>
                <w:sz w:val="20"/>
                <w:szCs w:val="20"/>
              </w:rPr>
              <w:t>VTS Operations / Auditing and Assessing</w:t>
            </w:r>
          </w:p>
        </w:tc>
      </w:tr>
      <w:tr w:rsidR="00704563" w14:paraId="7345D9AC" w14:textId="77777777" w:rsidTr="005B0663">
        <w:trPr>
          <w:cantSplit/>
          <w:trHeight w:val="463"/>
        </w:trPr>
        <w:tc>
          <w:tcPr>
            <w:tcW w:w="2518" w:type="dxa"/>
            <w:shd w:val="clear" w:color="auto" w:fill="auto"/>
          </w:tcPr>
          <w:p w14:paraId="249DB33E" w14:textId="653F0288" w:rsidR="00704563" w:rsidRDefault="00704563" w:rsidP="0070456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Task</w:t>
            </w:r>
          </w:p>
        </w:tc>
        <w:tc>
          <w:tcPr>
            <w:tcW w:w="7088" w:type="dxa"/>
            <w:gridSpan w:val="3"/>
            <w:shd w:val="clear" w:color="auto" w:fill="auto"/>
          </w:tcPr>
          <w:p w14:paraId="50F21CC0" w14:textId="2CF0754D" w:rsidR="00704563" w:rsidRPr="00710549" w:rsidRDefault="00704563" w:rsidP="007045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iCs/>
                <w:snapToGrid w:val="0"/>
                <w:sz w:val="20"/>
                <w:szCs w:val="20"/>
              </w:rPr>
              <w:t xml:space="preserve">Develop guidance on demonstrating VTS performance, effectiveness and </w:t>
            </w:r>
            <w:r w:rsidR="00A33A1A">
              <w:rPr>
                <w:iCs/>
                <w:snapToGrid w:val="0"/>
                <w:sz w:val="20"/>
                <w:szCs w:val="20"/>
              </w:rPr>
              <w:t>contribution</w:t>
            </w:r>
          </w:p>
        </w:tc>
      </w:tr>
      <w:tr w:rsidR="008B0513" w14:paraId="6B1DD369" w14:textId="77777777" w:rsidTr="005B0663">
        <w:trPr>
          <w:cantSplit/>
          <w:trHeight w:val="466"/>
        </w:trPr>
        <w:tc>
          <w:tcPr>
            <w:tcW w:w="2518" w:type="dxa"/>
          </w:tcPr>
          <w:p w14:paraId="59BC9936" w14:textId="3EAAB7E3"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Objectives of the task</w:t>
            </w:r>
          </w:p>
        </w:tc>
        <w:tc>
          <w:tcPr>
            <w:tcW w:w="7088" w:type="dxa"/>
            <w:gridSpan w:val="3"/>
          </w:tcPr>
          <w:p w14:paraId="334EA507" w14:textId="71A8DAAB" w:rsidR="008B0513" w:rsidRPr="00710549"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iCs/>
                <w:snapToGrid w:val="0"/>
                <w:sz w:val="20"/>
                <w:szCs w:val="20"/>
              </w:rPr>
              <w:t>To help competent authorities and VTS providers set clear</w:t>
            </w:r>
            <w:r>
              <w:rPr>
                <w:iCs/>
                <w:snapToGrid w:val="0"/>
                <w:sz w:val="20"/>
                <w:szCs w:val="20"/>
              </w:rPr>
              <w:t xml:space="preserve"> and assessable</w:t>
            </w:r>
            <w:r w:rsidRPr="00710549">
              <w:rPr>
                <w:iCs/>
                <w:snapToGrid w:val="0"/>
                <w:sz w:val="20"/>
                <w:szCs w:val="20"/>
              </w:rPr>
              <w:t xml:space="preserve"> performance expectations</w:t>
            </w:r>
            <w:r>
              <w:rPr>
                <w:iCs/>
                <w:snapToGrid w:val="0"/>
                <w:sz w:val="20"/>
                <w:szCs w:val="20"/>
              </w:rPr>
              <w:t xml:space="preserve"> and measurable operational objectives</w:t>
            </w:r>
            <w:r w:rsidRPr="00710549">
              <w:rPr>
                <w:iCs/>
                <w:snapToGrid w:val="0"/>
                <w:sz w:val="20"/>
                <w:szCs w:val="20"/>
              </w:rPr>
              <w:t>, select suitable indicators and</w:t>
            </w:r>
            <w:r>
              <w:rPr>
                <w:iCs/>
                <w:snapToGrid w:val="0"/>
                <w:sz w:val="20"/>
                <w:szCs w:val="20"/>
              </w:rPr>
              <w:t xml:space="preserve"> evidence, and</w:t>
            </w:r>
            <w:r w:rsidRPr="00710549">
              <w:rPr>
                <w:iCs/>
                <w:snapToGrid w:val="0"/>
                <w:sz w:val="20"/>
                <w:szCs w:val="20"/>
              </w:rPr>
              <w:t xml:space="preserve"> demonstrate that VTS is operating as intended</w:t>
            </w:r>
            <w:r>
              <w:rPr>
                <w:iCs/>
                <w:snapToGrid w:val="0"/>
                <w:sz w:val="20"/>
                <w:szCs w:val="20"/>
              </w:rPr>
              <w:t xml:space="preserve"> and contributing to safety, efficiency and environmental protection.</w:t>
            </w:r>
          </w:p>
        </w:tc>
      </w:tr>
      <w:tr w:rsidR="008B0513" w14:paraId="2D0345B7" w14:textId="77777777" w:rsidTr="005B0663">
        <w:trPr>
          <w:cantSplit/>
          <w:trHeight w:val="402"/>
        </w:trPr>
        <w:tc>
          <w:tcPr>
            <w:tcW w:w="2518" w:type="dxa"/>
          </w:tcPr>
          <w:p w14:paraId="72444320" w14:textId="35F892E8"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Expected outcome</w:t>
            </w:r>
          </w:p>
        </w:tc>
        <w:tc>
          <w:tcPr>
            <w:tcW w:w="7088" w:type="dxa"/>
            <w:gridSpan w:val="3"/>
          </w:tcPr>
          <w:p w14:paraId="0703F28C" w14:textId="77777777" w:rsidR="008B0513" w:rsidRPr="00710549"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iCs/>
                <w:snapToGrid w:val="0"/>
                <w:sz w:val="20"/>
                <w:szCs w:val="20"/>
              </w:rPr>
              <w:t xml:space="preserve">A new </w:t>
            </w:r>
            <w:r>
              <w:rPr>
                <w:iCs/>
                <w:snapToGrid w:val="0"/>
                <w:sz w:val="20"/>
                <w:szCs w:val="20"/>
              </w:rPr>
              <w:t>and/</w:t>
            </w:r>
            <w:r w:rsidRPr="00710549">
              <w:rPr>
                <w:iCs/>
                <w:snapToGrid w:val="0"/>
                <w:sz w:val="20"/>
                <w:szCs w:val="20"/>
              </w:rPr>
              <w:t>or revised IALA Guideline providing a common framework for demonstrating VTS conformity, performance, effectiveness and contribution.</w:t>
            </w:r>
          </w:p>
          <w:p w14:paraId="3FD016B0" w14:textId="312B2843" w:rsidR="008B0513" w:rsidRPr="00710549"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iCs/>
                <w:snapToGrid w:val="0"/>
                <w:sz w:val="20"/>
                <w:szCs w:val="20"/>
              </w:rPr>
              <w:t>The outcome may also identify</w:t>
            </w:r>
            <w:r>
              <w:rPr>
                <w:iCs/>
                <w:snapToGrid w:val="0"/>
                <w:sz w:val="20"/>
                <w:szCs w:val="20"/>
              </w:rPr>
              <w:t xml:space="preserve"> minimum measurement areas and, where justified, a limited set of </w:t>
            </w:r>
            <w:r w:rsidRPr="00710549">
              <w:rPr>
                <w:iCs/>
                <w:snapToGrid w:val="0"/>
                <w:sz w:val="20"/>
                <w:szCs w:val="20"/>
              </w:rPr>
              <w:t>core indicators</w:t>
            </w:r>
            <w:r>
              <w:rPr>
                <w:iCs/>
                <w:snapToGrid w:val="0"/>
                <w:sz w:val="20"/>
                <w:szCs w:val="20"/>
              </w:rPr>
              <w:t xml:space="preserve">, </w:t>
            </w:r>
            <w:r w:rsidRPr="00710549">
              <w:rPr>
                <w:iCs/>
                <w:snapToGrid w:val="0"/>
                <w:sz w:val="20"/>
                <w:szCs w:val="20"/>
              </w:rPr>
              <w:t xml:space="preserve">and provide guidance on setting </w:t>
            </w:r>
            <w:r>
              <w:rPr>
                <w:iCs/>
                <w:snapToGrid w:val="0"/>
                <w:sz w:val="20"/>
                <w:szCs w:val="20"/>
              </w:rPr>
              <w:t xml:space="preserve">locally appropriate </w:t>
            </w:r>
            <w:r w:rsidRPr="00710549">
              <w:rPr>
                <w:iCs/>
                <w:snapToGrid w:val="0"/>
                <w:sz w:val="20"/>
                <w:szCs w:val="20"/>
              </w:rPr>
              <w:t>targets, thresholds or performance bands.</w:t>
            </w:r>
          </w:p>
        </w:tc>
      </w:tr>
      <w:tr w:rsidR="008B0513" w:rsidRPr="009C0657" w14:paraId="00A543AC" w14:textId="77777777" w:rsidTr="005B0663">
        <w:trPr>
          <w:cantSplit/>
          <w:trHeight w:val="402"/>
        </w:trPr>
        <w:tc>
          <w:tcPr>
            <w:tcW w:w="2518" w:type="dxa"/>
          </w:tcPr>
          <w:p w14:paraId="719646E8" w14:textId="335E9811"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Pr>
                <w:b/>
                <w:bCs/>
                <w:iCs/>
                <w:snapToGrid w:val="0"/>
                <w:sz w:val="20"/>
                <w:szCs w:val="20"/>
              </w:rPr>
              <w:t>Compelling need</w:t>
            </w:r>
          </w:p>
        </w:tc>
        <w:tc>
          <w:tcPr>
            <w:tcW w:w="7088" w:type="dxa"/>
            <w:gridSpan w:val="3"/>
          </w:tcPr>
          <w:p w14:paraId="2B955845" w14:textId="77777777" w:rsidR="008B0513" w:rsidRPr="00710549"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iCs/>
                <w:snapToGrid w:val="0"/>
                <w:sz w:val="20"/>
                <w:szCs w:val="20"/>
              </w:rPr>
              <w:t xml:space="preserve">IMO Resolution A.1158(32) requires VTS providers to set operational objectives and regularly evaluate whether they are being achieved. </w:t>
            </w:r>
          </w:p>
          <w:p w14:paraId="1B681115"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9D0B3F">
              <w:rPr>
                <w:iCs/>
                <w:snapToGrid w:val="0"/>
                <w:sz w:val="20"/>
                <w:szCs w:val="20"/>
              </w:rPr>
              <w:t>Existing IALA guidance already addresses important parts of VTS performance assurance, including objectives, management, auditing, technical performance and incident reporting. The principal gap is the absence of a common framework connecting requirements, objectives, indicators, evidence, reporting and assessment.</w:t>
            </w:r>
          </w:p>
          <w:p w14:paraId="02640715"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iCs/>
                <w:snapToGrid w:val="0"/>
                <w:sz w:val="20"/>
                <w:szCs w:val="20"/>
              </w:rPr>
              <w:t>Recent IALA events have also identified a need to demonstrate the safety benefits and wider positive effects of VTS.</w:t>
            </w:r>
          </w:p>
          <w:p w14:paraId="6D481046" w14:textId="527069CC" w:rsidR="008B0513" w:rsidRPr="00742B0B"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sidRPr="009D0B3F">
              <w:rPr>
                <w:bCs/>
                <w:iCs/>
                <w:snapToGrid w:val="0"/>
                <w:sz w:val="20"/>
                <w:szCs w:val="20"/>
              </w:rPr>
              <w:t>A case study on Nordic VTS indicator frameworks shows that similar areas are measured using different terminology, classifications, calculation methods, targets and reporting practices. Common concepts, definitions, measurement principles and calculation rules would improve consistency and comparability, while numerical values would normally be determined by the competent authority based on local risks, operational requirements and the purpose of the VTS.</w:t>
            </w:r>
          </w:p>
        </w:tc>
      </w:tr>
      <w:tr w:rsidR="008B0513" w14:paraId="1A99EAB1" w14:textId="77777777" w:rsidTr="005B0663">
        <w:trPr>
          <w:cantSplit/>
          <w:trHeight w:val="854"/>
        </w:trPr>
        <w:tc>
          <w:tcPr>
            <w:tcW w:w="2518" w:type="dxa"/>
          </w:tcPr>
          <w:p w14:paraId="2006E342" w14:textId="77777777" w:rsidR="008B0513" w:rsidRPr="00BF71F7"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noProof/>
                <w:snapToGrid w:val="0"/>
                <w:sz w:val="20"/>
                <w:szCs w:val="20"/>
              </w:rPr>
            </w:pPr>
            <w:r w:rsidRPr="00BF71F7">
              <w:rPr>
                <w:b/>
                <w:bCs/>
                <w:iCs/>
                <w:noProof/>
                <w:snapToGrid w:val="0"/>
                <w:sz w:val="20"/>
                <w:szCs w:val="20"/>
              </w:rPr>
              <w:t>Strategic Alignment</w:t>
            </w:r>
          </w:p>
          <w:p w14:paraId="5F21C2DF" w14:textId="12AA0823"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
                <w:iCs/>
                <w:snapToGrid w:val="0"/>
                <w:sz w:val="16"/>
                <w:szCs w:val="16"/>
              </w:rPr>
            </w:pPr>
          </w:p>
        </w:tc>
        <w:tc>
          <w:tcPr>
            <w:tcW w:w="7088" w:type="dxa"/>
            <w:gridSpan w:val="3"/>
          </w:tcPr>
          <w:p w14:paraId="28A6FD03" w14:textId="77777777" w:rsidR="00A33A1A" w:rsidRPr="00A33A1A" w:rsidRDefault="00A33A1A" w:rsidP="00A33A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sidRPr="00A33A1A">
              <w:rPr>
                <w:bCs/>
                <w:iCs/>
                <w:snapToGrid w:val="0"/>
                <w:sz w:val="20"/>
                <w:szCs w:val="20"/>
                <w:lang w:val="en-GB"/>
              </w:rPr>
              <w:t>G1 – Marine Aids to Navigation are developed and harmonised through international cooperation and the provision of standards.</w:t>
            </w:r>
          </w:p>
          <w:p w14:paraId="5C419F04" w14:textId="77777777" w:rsidR="00A33A1A" w:rsidRPr="00A33A1A" w:rsidRDefault="00A33A1A" w:rsidP="00A33A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GB"/>
              </w:rPr>
            </w:pPr>
            <w:r w:rsidRPr="00A33A1A">
              <w:rPr>
                <w:bCs/>
                <w:iCs/>
                <w:snapToGrid w:val="0"/>
                <w:sz w:val="20"/>
                <w:szCs w:val="20"/>
                <w:lang w:val="en-GB"/>
              </w:rPr>
              <w:t>S1 - Develop standards suitable for direct citation by States, in areas deemed important by the General Assembly, and the related Recommendations and Guidelines.</w:t>
            </w:r>
          </w:p>
          <w:p w14:paraId="5C7E3B63" w14:textId="77777777" w:rsidR="00A33A1A" w:rsidRPr="00A33A1A" w:rsidRDefault="00A33A1A" w:rsidP="00A33A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GB"/>
              </w:rPr>
            </w:pPr>
            <w:r w:rsidRPr="00A33A1A">
              <w:rPr>
                <w:bCs/>
                <w:iCs/>
                <w:snapToGrid w:val="0"/>
                <w:sz w:val="20"/>
                <w:szCs w:val="20"/>
                <w:lang w:val="en-GB"/>
              </w:rPr>
              <w:t xml:space="preserve">S3 - Coordinate the further development of Marine Aids to Navigation, </w:t>
            </w:r>
            <w:proofErr w:type="gramStart"/>
            <w:r w:rsidRPr="00A33A1A">
              <w:rPr>
                <w:bCs/>
                <w:iCs/>
                <w:snapToGrid w:val="0"/>
                <w:sz w:val="20"/>
                <w:szCs w:val="20"/>
                <w:lang w:val="en-GB"/>
              </w:rPr>
              <w:t>taking into account</w:t>
            </w:r>
            <w:proofErr w:type="gramEnd"/>
            <w:r w:rsidRPr="00A33A1A">
              <w:rPr>
                <w:bCs/>
                <w:iCs/>
                <w:snapToGrid w:val="0"/>
                <w:sz w:val="20"/>
                <w:szCs w:val="20"/>
                <w:lang w:val="en-GB"/>
              </w:rPr>
              <w:t xml:space="preserve"> evolving operational and functional requirements, new techniques, new technologies and sustainability.</w:t>
            </w:r>
          </w:p>
          <w:p w14:paraId="0FD5DD5D" w14:textId="034F923A" w:rsidR="008B0513" w:rsidRPr="00A33A1A" w:rsidRDefault="00A33A1A"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GB"/>
              </w:rPr>
            </w:pPr>
            <w:r w:rsidRPr="00A33A1A">
              <w:rPr>
                <w:bCs/>
                <w:iCs/>
                <w:snapToGrid w:val="0"/>
                <w:sz w:val="20"/>
                <w:szCs w:val="20"/>
                <w:lang w:val="en-GB"/>
              </w:rPr>
              <w:t>S6 - Improve and harmonise the delivery of VTS globally and in a manner consistent with international conventions, national legislation and public expectations, to ensure the safety and efficiency of vessel traffic and to protect the environment.</w:t>
            </w:r>
          </w:p>
        </w:tc>
      </w:tr>
      <w:tr w:rsidR="008B0513" w14:paraId="5EECC78B" w14:textId="77777777" w:rsidTr="005B0663">
        <w:trPr>
          <w:cantSplit/>
          <w:trHeight w:val="615"/>
        </w:trPr>
        <w:tc>
          <w:tcPr>
            <w:tcW w:w="2518" w:type="dxa"/>
          </w:tcPr>
          <w:p w14:paraId="1DCD3ABB" w14:textId="48BBA110"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0A4DA7">
              <w:rPr>
                <w:b/>
                <w:bCs/>
                <w:iCs/>
                <w:noProof/>
                <w:snapToGrid w:val="0"/>
                <w:sz w:val="20"/>
                <w:szCs w:val="20"/>
              </w:rPr>
              <w:t xml:space="preserve">Scope </w:t>
            </w:r>
            <w:r>
              <w:rPr>
                <w:b/>
                <w:bCs/>
                <w:iCs/>
                <w:snapToGrid w:val="0"/>
                <w:sz w:val="20"/>
                <w:szCs w:val="20"/>
              </w:rPr>
              <w:br/>
            </w:r>
          </w:p>
        </w:tc>
        <w:tc>
          <w:tcPr>
            <w:tcW w:w="7088" w:type="dxa"/>
            <w:gridSpan w:val="3"/>
          </w:tcPr>
          <w:p w14:paraId="582201E7" w14:textId="77777777" w:rsidR="008B0513" w:rsidRPr="003644C0" w:rsidRDefault="008B0513" w:rsidP="008B0513">
            <w:pPr>
              <w:pStyle w:val="Leipteksti"/>
              <w:rPr>
                <w:sz w:val="20"/>
              </w:rPr>
            </w:pPr>
            <w:r w:rsidRPr="003644C0">
              <w:rPr>
                <w:sz w:val="20"/>
              </w:rPr>
              <w:t>In Scope:</w:t>
            </w:r>
          </w:p>
          <w:p w14:paraId="2BAFE099" w14:textId="77777777" w:rsidR="008B0513" w:rsidRPr="003644C0" w:rsidRDefault="008B0513" w:rsidP="00A33A1A">
            <w:pPr>
              <w:pStyle w:val="Leipteksti"/>
              <w:numPr>
                <w:ilvl w:val="0"/>
                <w:numId w:val="10"/>
              </w:numPr>
              <w:rPr>
                <w:sz w:val="20"/>
              </w:rPr>
            </w:pPr>
            <w:r>
              <w:rPr>
                <w:sz w:val="20"/>
              </w:rPr>
              <w:t xml:space="preserve">roles of competent authorities and VTS </w:t>
            </w:r>
            <w:proofErr w:type="gramStart"/>
            <w:r>
              <w:rPr>
                <w:sz w:val="20"/>
              </w:rPr>
              <w:t>providers;</w:t>
            </w:r>
            <w:proofErr w:type="gramEnd"/>
          </w:p>
          <w:p w14:paraId="154813B8" w14:textId="77777777" w:rsidR="008B0513" w:rsidRPr="003644C0" w:rsidRDefault="008B0513" w:rsidP="00A33A1A">
            <w:pPr>
              <w:pStyle w:val="Leipteksti"/>
              <w:numPr>
                <w:ilvl w:val="0"/>
                <w:numId w:val="10"/>
              </w:numPr>
              <w:rPr>
                <w:sz w:val="20"/>
              </w:rPr>
            </w:pPr>
            <w:r w:rsidRPr="003644C0">
              <w:rPr>
                <w:sz w:val="20"/>
              </w:rPr>
              <w:lastRenderedPageBreak/>
              <w:t xml:space="preserve">regulatory and authorization requirements, operational objectives and performance </w:t>
            </w:r>
            <w:proofErr w:type="gramStart"/>
            <w:r w:rsidRPr="003644C0">
              <w:rPr>
                <w:sz w:val="20"/>
              </w:rPr>
              <w:t>expectations;</w:t>
            </w:r>
            <w:proofErr w:type="gramEnd"/>
          </w:p>
          <w:p w14:paraId="09292DEC" w14:textId="77777777" w:rsidR="008B0513" w:rsidRPr="003644C0" w:rsidRDefault="008B0513" w:rsidP="00A33A1A">
            <w:pPr>
              <w:pStyle w:val="Leipteksti"/>
              <w:numPr>
                <w:ilvl w:val="0"/>
                <w:numId w:val="10"/>
              </w:numPr>
              <w:rPr>
                <w:sz w:val="20"/>
              </w:rPr>
            </w:pPr>
            <w:r w:rsidRPr="003644C0">
              <w:rPr>
                <w:sz w:val="20"/>
              </w:rPr>
              <w:t xml:space="preserve">common terminology and interpretation for VTS performance </w:t>
            </w:r>
            <w:proofErr w:type="gramStart"/>
            <w:r w:rsidRPr="003644C0">
              <w:rPr>
                <w:sz w:val="20"/>
              </w:rPr>
              <w:t>assurance;</w:t>
            </w:r>
            <w:proofErr w:type="gramEnd"/>
          </w:p>
          <w:p w14:paraId="0BD3736E" w14:textId="758D719F" w:rsidR="008B0513" w:rsidRPr="003644C0" w:rsidRDefault="008B0513" w:rsidP="00A33A1A">
            <w:pPr>
              <w:pStyle w:val="Leipteksti"/>
              <w:numPr>
                <w:ilvl w:val="0"/>
                <w:numId w:val="10"/>
              </w:numPr>
              <w:rPr>
                <w:sz w:val="20"/>
              </w:rPr>
            </w:pPr>
            <w:r w:rsidRPr="003644C0">
              <w:rPr>
                <w:sz w:val="20"/>
              </w:rPr>
              <w:t xml:space="preserve">common minimum measurement areas and, where justified, a limited set of </w:t>
            </w:r>
            <w:proofErr w:type="gramStart"/>
            <w:r w:rsidRPr="003644C0">
              <w:rPr>
                <w:sz w:val="20"/>
              </w:rPr>
              <w:t>core</w:t>
            </w:r>
            <w:proofErr w:type="gramEnd"/>
            <w:r w:rsidRPr="003644C0">
              <w:rPr>
                <w:sz w:val="20"/>
              </w:rPr>
              <w:t xml:space="preserve"> indicators</w:t>
            </w:r>
            <w:r w:rsidR="00A33A1A">
              <w:rPr>
                <w:sz w:val="20"/>
              </w:rPr>
              <w:t>;</w:t>
            </w:r>
          </w:p>
          <w:p w14:paraId="49FFFB62" w14:textId="77777777" w:rsidR="008B0513" w:rsidRPr="003644C0" w:rsidRDefault="008B0513" w:rsidP="00A33A1A">
            <w:pPr>
              <w:pStyle w:val="Leipteksti"/>
              <w:numPr>
                <w:ilvl w:val="0"/>
                <w:numId w:val="10"/>
              </w:numPr>
              <w:rPr>
                <w:sz w:val="20"/>
              </w:rPr>
            </w:pPr>
            <w:r w:rsidRPr="003644C0">
              <w:rPr>
                <w:sz w:val="20"/>
              </w:rPr>
              <w:t xml:space="preserve">principles for defining indicators and other performance evidence, including quantitative and qualitative </w:t>
            </w:r>
            <w:proofErr w:type="gramStart"/>
            <w:r w:rsidRPr="003644C0">
              <w:rPr>
                <w:sz w:val="20"/>
              </w:rPr>
              <w:t>evidence;</w:t>
            </w:r>
            <w:proofErr w:type="gramEnd"/>
          </w:p>
          <w:p w14:paraId="7C5BAFD2" w14:textId="77777777" w:rsidR="008B0513" w:rsidRPr="003644C0" w:rsidRDefault="008B0513" w:rsidP="00A33A1A">
            <w:pPr>
              <w:pStyle w:val="Leipteksti"/>
              <w:numPr>
                <w:ilvl w:val="0"/>
                <w:numId w:val="10"/>
              </w:numPr>
              <w:rPr>
                <w:sz w:val="20"/>
              </w:rPr>
            </w:pPr>
            <w:r w:rsidRPr="003644C0">
              <w:rPr>
                <w:sz w:val="20"/>
              </w:rPr>
              <w:t xml:space="preserve">guidance for setting locally appropriate targets, thresholds or performance bands and interpreting </w:t>
            </w:r>
            <w:proofErr w:type="gramStart"/>
            <w:r w:rsidRPr="003644C0">
              <w:rPr>
                <w:sz w:val="20"/>
              </w:rPr>
              <w:t>results;</w:t>
            </w:r>
            <w:proofErr w:type="gramEnd"/>
          </w:p>
          <w:p w14:paraId="64750798" w14:textId="77777777" w:rsidR="008B0513" w:rsidRPr="003644C0" w:rsidRDefault="008B0513" w:rsidP="00A33A1A">
            <w:pPr>
              <w:pStyle w:val="Leipteksti"/>
              <w:numPr>
                <w:ilvl w:val="0"/>
                <w:numId w:val="10"/>
              </w:numPr>
              <w:rPr>
                <w:sz w:val="20"/>
              </w:rPr>
            </w:pPr>
            <w:r w:rsidRPr="003644C0">
              <w:rPr>
                <w:sz w:val="20"/>
              </w:rPr>
              <w:t xml:space="preserve">reporting, review, audit, assessment and continuous </w:t>
            </w:r>
            <w:proofErr w:type="gramStart"/>
            <w:r w:rsidRPr="003644C0">
              <w:rPr>
                <w:sz w:val="20"/>
              </w:rPr>
              <w:t>improvement;</w:t>
            </w:r>
            <w:proofErr w:type="gramEnd"/>
          </w:p>
          <w:p w14:paraId="78B1393E" w14:textId="77777777" w:rsidR="008B0513" w:rsidRPr="003644C0" w:rsidRDefault="008B0513" w:rsidP="00A33A1A">
            <w:pPr>
              <w:pStyle w:val="Leipteksti"/>
              <w:numPr>
                <w:ilvl w:val="0"/>
                <w:numId w:val="10"/>
              </w:numPr>
              <w:rPr>
                <w:sz w:val="20"/>
              </w:rPr>
            </w:pPr>
            <w:r w:rsidRPr="003644C0">
              <w:rPr>
                <w:sz w:val="20"/>
              </w:rPr>
              <w:t>demonstrating VTS effectiveness and contribution without attributing safety, efficiency or environmental outcomes solely to VTS</w:t>
            </w:r>
          </w:p>
          <w:p w14:paraId="41EDF65C" w14:textId="0F3D22CA" w:rsidR="008B0513" w:rsidRPr="003644C0" w:rsidRDefault="008B0513" w:rsidP="008B0513">
            <w:pPr>
              <w:pStyle w:val="Leipteksti"/>
              <w:rPr>
                <w:sz w:val="20"/>
              </w:rPr>
            </w:pPr>
            <w:r w:rsidRPr="003644C0">
              <w:rPr>
                <w:sz w:val="20"/>
              </w:rPr>
              <w:t>Out of scope</w:t>
            </w:r>
            <w:r w:rsidR="00A33A1A">
              <w:rPr>
                <w:sz w:val="20"/>
              </w:rPr>
              <w:t>:</w:t>
            </w:r>
          </w:p>
          <w:p w14:paraId="1226D23E" w14:textId="5D4972FB" w:rsidR="00A33A1A" w:rsidRPr="00E878C0" w:rsidRDefault="00A33A1A" w:rsidP="00E878C0">
            <w:pPr>
              <w:pStyle w:val="Leipteksti"/>
              <w:numPr>
                <w:ilvl w:val="0"/>
                <w:numId w:val="10"/>
              </w:numPr>
              <w:rPr>
                <w:sz w:val="20"/>
              </w:rPr>
            </w:pPr>
            <w:r w:rsidRPr="00E878C0">
              <w:rPr>
                <w:sz w:val="20"/>
              </w:rPr>
              <w:t xml:space="preserve">universal mandatory numerical </w:t>
            </w:r>
            <w:proofErr w:type="gramStart"/>
            <w:r w:rsidRPr="00E878C0">
              <w:rPr>
                <w:sz w:val="20"/>
              </w:rPr>
              <w:t>targets;</w:t>
            </w:r>
            <w:proofErr w:type="gramEnd"/>
            <w:r w:rsidRPr="00E878C0">
              <w:rPr>
                <w:sz w:val="20"/>
              </w:rPr>
              <w:t xml:space="preserve"> </w:t>
            </w:r>
          </w:p>
          <w:p w14:paraId="765C4719" w14:textId="71C18475" w:rsidR="00A33A1A" w:rsidRPr="00E878C0" w:rsidRDefault="00A33A1A" w:rsidP="00E878C0">
            <w:pPr>
              <w:pStyle w:val="Leipteksti"/>
              <w:numPr>
                <w:ilvl w:val="0"/>
                <w:numId w:val="10"/>
              </w:numPr>
              <w:rPr>
                <w:sz w:val="20"/>
              </w:rPr>
            </w:pPr>
            <w:r w:rsidRPr="00E878C0">
              <w:rPr>
                <w:sz w:val="20"/>
              </w:rPr>
              <w:t xml:space="preserve">replace technical performance requirements in the G1111 </w:t>
            </w:r>
            <w:proofErr w:type="gramStart"/>
            <w:r w:rsidRPr="00E878C0">
              <w:rPr>
                <w:sz w:val="20"/>
              </w:rPr>
              <w:t>series;</w:t>
            </w:r>
            <w:proofErr w:type="gramEnd"/>
            <w:r w:rsidRPr="00E878C0">
              <w:rPr>
                <w:sz w:val="20"/>
              </w:rPr>
              <w:t xml:space="preserve"> </w:t>
            </w:r>
          </w:p>
          <w:p w14:paraId="4D207B39" w14:textId="77777777" w:rsidR="00A33A1A" w:rsidRPr="00E878C0" w:rsidRDefault="00A33A1A" w:rsidP="00E878C0">
            <w:pPr>
              <w:pStyle w:val="Leipteksti"/>
              <w:numPr>
                <w:ilvl w:val="0"/>
                <w:numId w:val="10"/>
              </w:numPr>
              <w:rPr>
                <w:sz w:val="20"/>
              </w:rPr>
            </w:pPr>
            <w:r w:rsidRPr="00E878C0">
              <w:rPr>
                <w:sz w:val="20"/>
              </w:rPr>
              <w:t xml:space="preserve">define performance targets for individual VTS personnel; or </w:t>
            </w:r>
          </w:p>
          <w:p w14:paraId="2F836600" w14:textId="0F88369A" w:rsidR="008B0513" w:rsidRPr="00704563" w:rsidRDefault="008B0513" w:rsidP="00A33A1A">
            <w:pPr>
              <w:pStyle w:val="Leipteksti"/>
              <w:ind w:left="360"/>
              <w:rPr>
                <w:iCs/>
                <w:snapToGrid w:val="0"/>
                <w:sz w:val="20"/>
                <w:szCs w:val="20"/>
              </w:rPr>
            </w:pPr>
          </w:p>
        </w:tc>
      </w:tr>
      <w:tr w:rsidR="008B0513" w14:paraId="569A7E30" w14:textId="77777777" w:rsidTr="005B0663">
        <w:trPr>
          <w:cantSplit/>
          <w:trHeight w:val="1399"/>
        </w:trPr>
        <w:tc>
          <w:tcPr>
            <w:tcW w:w="2518" w:type="dxa"/>
          </w:tcPr>
          <w:p w14:paraId="3CB00C84" w14:textId="683FB864"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sidRPr="00BF71F7">
              <w:rPr>
                <w:b/>
                <w:bCs/>
                <w:iCs/>
                <w:snapToGrid w:val="0"/>
                <w:sz w:val="20"/>
                <w:szCs w:val="20"/>
              </w:rPr>
              <w:lastRenderedPageBreak/>
              <w:t>Brief and concise description of the work to be undertaken and programme mile</w:t>
            </w:r>
            <w:r w:rsidRPr="00BF71F7">
              <w:rPr>
                <w:b/>
                <w:bCs/>
                <w:iCs/>
                <w:snapToGrid w:val="0"/>
                <w:sz w:val="20"/>
                <w:szCs w:val="20"/>
              </w:rPr>
              <w:softHyphen/>
              <w:t>stones</w:t>
            </w:r>
          </w:p>
        </w:tc>
        <w:tc>
          <w:tcPr>
            <w:tcW w:w="7088" w:type="dxa"/>
            <w:gridSpan w:val="3"/>
          </w:tcPr>
          <w:p w14:paraId="0724D3EB"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sz w:val="20"/>
              </w:rPr>
            </w:pPr>
            <w:r>
              <w:rPr>
                <w:sz w:val="20"/>
              </w:rPr>
              <w:t>Review existing IALA guidance and current practices, identify gaps or overlaps and develop the most suitable guidance.</w:t>
            </w:r>
          </w:p>
          <w:p w14:paraId="2AE29EBC"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sz w:val="20"/>
              </w:rPr>
            </w:pPr>
            <w:r w:rsidRPr="00710549">
              <w:rPr>
                <w:sz w:val="20"/>
              </w:rPr>
              <w:t>Develop a common framework linking regulatory and authorization requirements, operational objectives, service-level expectations, indicators, evidence, reporting and assessment.</w:t>
            </w:r>
          </w:p>
          <w:p w14:paraId="52F06D42"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sz w:val="20"/>
              </w:rPr>
            </w:pPr>
            <w:r>
              <w:rPr>
                <w:sz w:val="20"/>
              </w:rPr>
              <w:t>Consider minimum measurement areas and, where justified, a limited set of core indicators, together with guidance for setting locally appropriate targets, thresholds or performance bands.</w:t>
            </w:r>
          </w:p>
          <w:p w14:paraId="6C9C6A72"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710549">
              <w:rPr>
                <w:sz w:val="20"/>
              </w:rPr>
              <w:t>Determine whether the outcome should be a new Guideline, revisions to existing Guidelines, or a coordinated combination of both.</w:t>
            </w:r>
            <w:r>
              <w:rPr>
                <w:sz w:val="20"/>
              </w:rPr>
              <w:br/>
            </w:r>
          </w:p>
          <w:p w14:paraId="47AC7FB7" w14:textId="77777777" w:rsidR="008B0513" w:rsidRPr="000078C2"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iCs/>
                <w:snapToGrid w:val="0"/>
                <w:sz w:val="20"/>
                <w:szCs w:val="20"/>
              </w:rPr>
            </w:pPr>
            <w:r w:rsidRPr="000078C2">
              <w:rPr>
                <w:iCs/>
                <w:snapToGrid w:val="0"/>
                <w:sz w:val="20"/>
                <w:szCs w:val="20"/>
              </w:rPr>
              <w:t>Key milestones include:</w:t>
            </w:r>
          </w:p>
          <w:p w14:paraId="3FAC6353" w14:textId="77777777" w:rsidR="008B0513" w:rsidRPr="00704563" w:rsidRDefault="008B0513" w:rsidP="008B0513">
            <w:pPr>
              <w:pStyle w:val="Luettelokappale"/>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60"/>
              <w:ind w:left="357" w:firstLineChars="0" w:hanging="357"/>
              <w:jc w:val="both"/>
              <w:rPr>
                <w:rFonts w:eastAsia="Times New Roman" w:cs="Times New Roman"/>
                <w:iCs/>
                <w:snapToGrid w:val="0"/>
                <w:sz w:val="20"/>
                <w:szCs w:val="20"/>
              </w:rPr>
            </w:pPr>
            <w:r>
              <w:rPr>
                <w:sz w:val="20"/>
              </w:rPr>
              <w:t>Session 1 - Confirm scope, review documents and identify gaps.</w:t>
            </w:r>
          </w:p>
          <w:p w14:paraId="536B4ACE" w14:textId="77777777" w:rsidR="008B0513" w:rsidRPr="00704563" w:rsidRDefault="008B0513" w:rsidP="008B0513">
            <w:pPr>
              <w:pStyle w:val="Luettelokappale"/>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60"/>
              <w:ind w:left="357" w:firstLineChars="0" w:hanging="357"/>
              <w:jc w:val="both"/>
              <w:rPr>
                <w:rFonts w:eastAsia="Times New Roman" w:cs="Times New Roman"/>
                <w:iCs/>
                <w:snapToGrid w:val="0"/>
                <w:sz w:val="20"/>
                <w:szCs w:val="20"/>
              </w:rPr>
            </w:pPr>
            <w:r>
              <w:rPr>
                <w:sz w:val="20"/>
              </w:rPr>
              <w:t>Session 2 - Agree the framework, terminology and measurement approach</w:t>
            </w:r>
          </w:p>
          <w:p w14:paraId="5621B101" w14:textId="77777777" w:rsidR="008B0513" w:rsidRPr="00704563" w:rsidRDefault="008B0513" w:rsidP="008B0513">
            <w:pPr>
              <w:pStyle w:val="Luettelokappale"/>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60"/>
              <w:ind w:left="357" w:firstLineChars="0" w:hanging="357"/>
              <w:jc w:val="both"/>
              <w:rPr>
                <w:rFonts w:eastAsia="Times New Roman" w:cs="Times New Roman"/>
                <w:iCs/>
                <w:snapToGrid w:val="0"/>
                <w:sz w:val="20"/>
                <w:szCs w:val="20"/>
              </w:rPr>
            </w:pPr>
            <w:r>
              <w:rPr>
                <w:sz w:val="20"/>
              </w:rPr>
              <w:t>Session 3 - Prepare and review the first draft.</w:t>
            </w:r>
          </w:p>
          <w:p w14:paraId="62A7B368" w14:textId="659049FA" w:rsidR="008B0513" w:rsidRPr="000078C2" w:rsidRDefault="008B0513" w:rsidP="008B0513">
            <w:pPr>
              <w:pStyle w:val="Luettelokappale"/>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60"/>
              <w:ind w:left="357" w:firstLineChars="0" w:hanging="357"/>
              <w:jc w:val="both"/>
              <w:rPr>
                <w:rFonts w:eastAsia="Times New Roman" w:cs="Times New Roman"/>
                <w:iCs/>
                <w:snapToGrid w:val="0"/>
                <w:sz w:val="20"/>
                <w:szCs w:val="20"/>
              </w:rPr>
            </w:pPr>
            <w:r>
              <w:rPr>
                <w:sz w:val="20"/>
              </w:rPr>
              <w:t>Session 4 - Complete the draft for approval.</w:t>
            </w:r>
            <w:r>
              <w:rPr>
                <w:sz w:val="20"/>
              </w:rPr>
              <w:br/>
              <w:t xml:space="preserve">Session 5 - </w:t>
            </w:r>
            <w:proofErr w:type="spellStart"/>
            <w:r>
              <w:rPr>
                <w:sz w:val="20"/>
              </w:rPr>
              <w:t>Finalise</w:t>
            </w:r>
            <w:proofErr w:type="spellEnd"/>
            <w:r>
              <w:rPr>
                <w:sz w:val="20"/>
              </w:rPr>
              <w:t xml:space="preserve"> the document, if required.</w:t>
            </w:r>
          </w:p>
        </w:tc>
      </w:tr>
      <w:tr w:rsidR="008B0513" w14:paraId="79F3A7AB" w14:textId="77777777" w:rsidTr="005B0663">
        <w:trPr>
          <w:cantSplit/>
          <w:trHeight w:val="659"/>
        </w:trPr>
        <w:tc>
          <w:tcPr>
            <w:tcW w:w="2518" w:type="dxa"/>
          </w:tcPr>
          <w:p w14:paraId="7FE7D65E" w14:textId="6B1215A6"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Expected numbers of sessions for completion</w:t>
            </w:r>
          </w:p>
        </w:tc>
        <w:tc>
          <w:tcPr>
            <w:tcW w:w="7088" w:type="dxa"/>
            <w:gridSpan w:val="3"/>
          </w:tcPr>
          <w:p w14:paraId="0863F510" w14:textId="42F5D5AE" w:rsidR="008B0513" w:rsidRDefault="008B0513" w:rsidP="008B0513">
            <w:pPr>
              <w:pStyle w:val="Leipteksti3"/>
              <w:spacing w:before="120"/>
              <w:ind w:left="0"/>
              <w:jc w:val="both"/>
              <w:rPr>
                <w:sz w:val="20"/>
                <w:lang w:val="en-CA"/>
              </w:rPr>
            </w:pPr>
            <w:r>
              <w:rPr>
                <w:sz w:val="20"/>
                <w:lang w:val="en-CA"/>
              </w:rPr>
              <w:t>Session number:</w:t>
            </w:r>
            <w:r w:rsidR="00A33A1A">
              <w:rPr>
                <w:sz w:val="20"/>
                <w:lang w:val="en-CA"/>
              </w:rPr>
              <w:t>5</w:t>
            </w:r>
          </w:p>
          <w:p w14:paraId="3A066956" w14:textId="2DEA64A4" w:rsidR="008B0513" w:rsidRDefault="008B0513" w:rsidP="008B0513">
            <w:pPr>
              <w:pStyle w:val="Leipteksti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lang w:val="en-US" w:eastAsia="zh-CN"/>
              </w:rPr>
              <mc:AlternateContent>
                <mc:Choice Requires="wps">
                  <w:drawing>
                    <wp:anchor distT="0" distB="0" distL="114300" distR="114300" simplePos="0" relativeHeight="251706880" behindDoc="0" locked="0" layoutInCell="1" allowOverlap="1" wp14:anchorId="6F3529EE" wp14:editId="659680D3">
                      <wp:simplePos x="0" y="0"/>
                      <wp:positionH relativeFrom="column">
                        <wp:posOffset>645160</wp:posOffset>
                      </wp:positionH>
                      <wp:positionV relativeFrom="paragraph">
                        <wp:posOffset>168910</wp:posOffset>
                      </wp:positionV>
                      <wp:extent cx="274320" cy="274320"/>
                      <wp:effectExtent l="0" t="0" r="11430" b="11430"/>
                      <wp:wrapNone/>
                      <wp:docPr id="388" name="矩形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0747B785" w14:textId="455875B0" w:rsidR="008B0513" w:rsidRDefault="008B0513">
                                  <w:pPr>
                                    <w:rPr>
                                      <w:lang w:val="nl-NL"/>
                                    </w:rPr>
                                  </w:pPr>
                                </w:p>
                                <w:p w14:paraId="65582FD2" w14:textId="77777777" w:rsidR="008B0513" w:rsidRDefault="008B0513">
                                  <w:pPr>
                                    <w:rPr>
                                      <w:lang w:val="nl-NL"/>
                                    </w:rPr>
                                  </w:pPr>
                                </w:p>
                              </w:txbxContent>
                            </wps:txbx>
                            <wps:bodyPr rot="0" vert="horz" wrap="square" lIns="91440" tIns="45720" rIns="91440" bIns="45720" anchor="t" anchorCtr="0" upright="1">
                              <a:noAutofit/>
                            </wps:bodyPr>
                          </wps:wsp>
                        </a:graphicData>
                      </a:graphic>
                    </wp:anchor>
                  </w:drawing>
                </mc:Choice>
                <mc:Fallback>
                  <w:pict>
                    <v:rect w14:anchorId="6F3529EE" id="矩形 388" o:spid="_x0000_s1026" style="position:absolute;left:0;text-align:left;margin-left:50.8pt;margin-top:13.3pt;width:21.6pt;height:21.6pt;z-index:251706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">
                      <v:textbox>
                        <w:txbxContent>
                          <w:p w14:paraId="0747B785" w14:textId="455875B0" w:rsidR="008B0513" w:rsidRDefault="008B0513">
                            <w:pPr>
                              <w:rPr>
                                <w:lang w:val="nl-NL"/>
                              </w:rPr>
                            </w:pPr>
                          </w:p>
                          <w:p w14:paraId="65582FD2" w14:textId="77777777" w:rsidR="008B0513" w:rsidRDefault="008B0513">
                            <w:pPr>
                              <w:rPr>
                                <w:lang w:val="nl-NL"/>
                              </w:rPr>
                            </w:pPr>
                          </w:p>
                        </w:txbxContent>
                      </v:textbox>
                    </v:rect>
                  </w:pict>
                </mc:Fallback>
              </mc:AlternateContent>
            </w:r>
            <w:r>
              <w:rPr>
                <w:noProof/>
                <w:lang w:val="en-US" w:eastAsia="zh-CN"/>
              </w:rPr>
              <mc:AlternateContent>
                <mc:Choice Requires="wps">
                  <w:drawing>
                    <wp:anchor distT="0" distB="0" distL="114300" distR="114300" simplePos="0" relativeHeight="251705856" behindDoc="0" locked="0" layoutInCell="1" allowOverlap="1" wp14:anchorId="59D9181C" wp14:editId="787ED4DE">
                      <wp:simplePos x="0" y="0"/>
                      <wp:positionH relativeFrom="column">
                        <wp:posOffset>1219200</wp:posOffset>
                      </wp:positionH>
                      <wp:positionV relativeFrom="paragraph">
                        <wp:posOffset>168910</wp:posOffset>
                      </wp:positionV>
                      <wp:extent cx="274320" cy="274320"/>
                      <wp:effectExtent l="0" t="0" r="11430" b="11430"/>
                      <wp:wrapNone/>
                      <wp:docPr id="389" name="矩形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5197177D" w14:textId="6DA7B4DB" w:rsidR="008B0513" w:rsidRDefault="008B0513">
                                  <w:pPr>
                                    <w:rPr>
                                      <w:lang w:val="nl-NL"/>
                                    </w:rPr>
                                  </w:pPr>
                                </w:p>
                                <w:p w14:paraId="2C6CF712" w14:textId="77777777" w:rsidR="008B0513" w:rsidRDefault="008B0513">
                                  <w:pPr>
                                    <w:jc w:val="center"/>
                                  </w:pPr>
                                </w:p>
                              </w:txbxContent>
                            </wps:txbx>
                            <wps:bodyPr rot="0" vert="horz" wrap="square" lIns="91440" tIns="45720" rIns="91440" bIns="45720" anchor="t" anchorCtr="0" upright="1">
                              <a:noAutofit/>
                            </wps:bodyPr>
                          </wps:wsp>
                        </a:graphicData>
                      </a:graphic>
                    </wp:anchor>
                  </w:drawing>
                </mc:Choice>
                <mc:Fallback>
                  <w:pict>
                    <v:rect w14:anchorId="59D9181C" id="矩形 389" o:spid="_x0000_s1027" style="position:absolute;left:0;text-align:left;margin-left:96pt;margin-top:13.3pt;width:21.6pt;height:21.6pt;z-index:25170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JbAQ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">
                      <v:textbox>
                        <w:txbxContent>
                          <w:p w14:paraId="5197177D" w14:textId="6DA7B4DB" w:rsidR="008B0513" w:rsidRDefault="008B0513">
                            <w:pPr>
                              <w:rPr>
                                <w:lang w:val="nl-NL"/>
                              </w:rPr>
                            </w:pPr>
                          </w:p>
                          <w:p w14:paraId="2C6CF712" w14:textId="77777777" w:rsidR="008B0513" w:rsidRDefault="008B0513">
                            <w:pPr>
                              <w:jc w:val="center"/>
                            </w:pPr>
                          </w:p>
                        </w:txbxContent>
                      </v:textbox>
                    </v:rect>
                  </w:pict>
                </mc:Fallback>
              </mc:AlternateContent>
            </w:r>
            <w:r>
              <w:rPr>
                <w:noProof/>
                <w:lang w:val="en-US" w:eastAsia="zh-CN"/>
              </w:rPr>
              <mc:AlternateContent>
                <mc:Choice Requires="wps">
                  <w:drawing>
                    <wp:anchor distT="0" distB="0" distL="114300" distR="114300" simplePos="0" relativeHeight="251704832" behindDoc="0" locked="0" layoutInCell="1" allowOverlap="1" wp14:anchorId="34B93BAA" wp14:editId="4132BBB4">
                      <wp:simplePos x="0" y="0"/>
                      <wp:positionH relativeFrom="column">
                        <wp:posOffset>1793240</wp:posOffset>
                      </wp:positionH>
                      <wp:positionV relativeFrom="paragraph">
                        <wp:posOffset>168910</wp:posOffset>
                      </wp:positionV>
                      <wp:extent cx="274320" cy="274320"/>
                      <wp:effectExtent l="0" t="0" r="11430" b="11430"/>
                      <wp:wrapNone/>
                      <wp:docPr id="390" name="矩形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721C6ABC" w14:textId="55D2202E" w:rsidR="008B0513" w:rsidRDefault="008B0513" w:rsidP="009F5476">
                                  <w:pPr>
                                    <w:rPr>
                                      <w:lang w:val="nl-NL"/>
                                    </w:rPr>
                                  </w:pPr>
                                </w:p>
                                <w:p w14:paraId="5AF68B78" w14:textId="77777777" w:rsidR="008B0513" w:rsidRDefault="008B0513">
                                  <w:pPr>
                                    <w:jc w:val="center"/>
                                  </w:pPr>
                                </w:p>
                              </w:txbxContent>
                            </wps:txbx>
                            <wps:bodyPr rot="0" vert="horz" wrap="square" lIns="91440" tIns="45720" rIns="91440" bIns="45720" anchor="t" anchorCtr="0" upright="1">
                              <a:noAutofit/>
                            </wps:bodyPr>
                          </wps:wsp>
                        </a:graphicData>
                      </a:graphic>
                    </wp:anchor>
                  </w:drawing>
                </mc:Choice>
                <mc:Fallback>
                  <w:pict>
                    <v:rect w14:anchorId="34B93BAA" id="矩形 390" o:spid="_x0000_s1028" style="position:absolute;left:0;text-align:left;margin-left:141.2pt;margin-top:13.3pt;width:21.6pt;height:21.6pt;z-index:251704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2y1Aw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">
                      <v:textbox>
                        <w:txbxContent>
                          <w:p w14:paraId="721C6ABC" w14:textId="55D2202E" w:rsidR="008B0513" w:rsidRDefault="008B0513" w:rsidP="009F5476">
                            <w:pPr>
                              <w:rPr>
                                <w:lang w:val="nl-NL"/>
                              </w:rPr>
                            </w:pPr>
                          </w:p>
                          <w:p w14:paraId="5AF68B78" w14:textId="77777777" w:rsidR="008B0513" w:rsidRDefault="008B0513">
                            <w:pPr>
                              <w:jc w:val="center"/>
                            </w:pPr>
                          </w:p>
                        </w:txbxContent>
                      </v:textbox>
                    </v:rect>
                  </w:pict>
                </mc:Fallback>
              </mc:AlternateContent>
            </w:r>
            <w:r>
              <w:rPr>
                <w:noProof/>
                <w:lang w:val="en-US" w:eastAsia="zh-CN"/>
              </w:rPr>
              <mc:AlternateContent>
                <mc:Choice Requires="wps">
                  <w:drawing>
                    <wp:anchor distT="0" distB="0" distL="114300" distR="114300" simplePos="0" relativeHeight="251703808" behindDoc="0" locked="0" layoutInCell="1" allowOverlap="1" wp14:anchorId="5257C527" wp14:editId="0C333E11">
                      <wp:simplePos x="0" y="0"/>
                      <wp:positionH relativeFrom="column">
                        <wp:posOffset>2399665</wp:posOffset>
                      </wp:positionH>
                      <wp:positionV relativeFrom="paragraph">
                        <wp:posOffset>168910</wp:posOffset>
                      </wp:positionV>
                      <wp:extent cx="274320" cy="274320"/>
                      <wp:effectExtent l="0" t="0" r="11430" b="11430"/>
                      <wp:wrapNone/>
                      <wp:docPr id="391" name="矩形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2B3C21A9" w14:textId="0DCC9992" w:rsidR="008B0513" w:rsidRDefault="008B0513" w:rsidP="00BC7703">
                                  <w:pPr>
                                    <w:rPr>
                                      <w:lang w:val="nl-NL"/>
                                    </w:rPr>
                                  </w:pPr>
                                </w:p>
                                <w:p w14:paraId="31A1CFA6" w14:textId="77777777" w:rsidR="008B0513" w:rsidRDefault="008B0513">
                                  <w:pPr>
                                    <w:jc w:val="center"/>
                                  </w:pPr>
                                </w:p>
                              </w:txbxContent>
                            </wps:txbx>
                            <wps:bodyPr rot="0" vert="horz" wrap="square" lIns="91440" tIns="45720" rIns="91440" bIns="45720" anchor="t" anchorCtr="0" upright="1">
                              <a:noAutofit/>
                            </wps:bodyPr>
                          </wps:wsp>
                        </a:graphicData>
                      </a:graphic>
                    </wp:anchor>
                  </w:drawing>
                </mc:Choice>
                <mc:Fallback>
                  <w:pict>
                    <v:rect w14:anchorId="5257C527" id="矩形 391" o:spid="_x0000_s1029" style="position:absolute;left:0;text-align:left;margin-left:188.95pt;margin-top:13.3pt;width:21.6pt;height:21.6pt;z-index:251703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">
                      <v:textbox>
                        <w:txbxContent>
                          <w:p w14:paraId="2B3C21A9" w14:textId="0DCC9992" w:rsidR="008B0513" w:rsidRDefault="008B0513" w:rsidP="00BC7703">
                            <w:pPr>
                              <w:rPr>
                                <w:lang w:val="nl-NL"/>
                              </w:rPr>
                            </w:pPr>
                          </w:p>
                          <w:p w14:paraId="31A1CFA6" w14:textId="77777777" w:rsidR="008B0513" w:rsidRDefault="008B0513">
                            <w:pPr>
                              <w:jc w:val="center"/>
                            </w:pPr>
                          </w:p>
                        </w:txbxContent>
                      </v:textbox>
                    </v:rect>
                  </w:pict>
                </mc:Fallback>
              </mc:AlternateContent>
            </w:r>
            <w:r>
              <w:rPr>
                <w:noProof/>
                <w:lang w:val="en-US" w:eastAsia="zh-CN"/>
              </w:rPr>
              <mc:AlternateContent>
                <mc:Choice Requires="wps">
                  <w:drawing>
                    <wp:anchor distT="0" distB="0" distL="114300" distR="114300" simplePos="0" relativeHeight="251702784" behindDoc="0" locked="0" layoutInCell="1" allowOverlap="1" wp14:anchorId="24E0BDF0" wp14:editId="5CE356A9">
                      <wp:simplePos x="0" y="0"/>
                      <wp:positionH relativeFrom="column">
                        <wp:posOffset>3072130</wp:posOffset>
                      </wp:positionH>
                      <wp:positionV relativeFrom="paragraph">
                        <wp:posOffset>168910</wp:posOffset>
                      </wp:positionV>
                      <wp:extent cx="274320" cy="274320"/>
                      <wp:effectExtent l="0" t="0" r="11430" b="11430"/>
                      <wp:wrapNone/>
                      <wp:docPr id="392" name="矩形 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4766BDC4" id="矩形 392" o:spid="_x0000_s1026" style="position:absolute;margin-left:241.9pt;margin-top:13.3pt;width:21.6pt;height:21.6pt;z-index:251702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701760" behindDoc="0" locked="0" layoutInCell="1" allowOverlap="1" wp14:anchorId="18806D42" wp14:editId="11EC4AFB">
                      <wp:simplePos x="0" y="0"/>
                      <wp:positionH relativeFrom="column">
                        <wp:posOffset>3834765</wp:posOffset>
                      </wp:positionH>
                      <wp:positionV relativeFrom="paragraph">
                        <wp:posOffset>168910</wp:posOffset>
                      </wp:positionV>
                      <wp:extent cx="274320" cy="274320"/>
                      <wp:effectExtent l="0" t="0" r="11430" b="11430"/>
                      <wp:wrapNone/>
                      <wp:docPr id="393" name="矩形 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7D20452E" id="矩形 393" o:spid="_x0000_s1026" style="position:absolute;margin-left:301.95pt;margin-top:13.3pt;width:21.6pt;height:21.6pt;z-index:251701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707904" behindDoc="0" locked="0" layoutInCell="1" allowOverlap="1" wp14:anchorId="31053608" wp14:editId="2FF6A93F">
                      <wp:simplePos x="0" y="0"/>
                      <wp:positionH relativeFrom="column">
                        <wp:posOffset>31750</wp:posOffset>
                      </wp:positionH>
                      <wp:positionV relativeFrom="paragraph">
                        <wp:posOffset>168910</wp:posOffset>
                      </wp:positionV>
                      <wp:extent cx="274320" cy="274320"/>
                      <wp:effectExtent l="0" t="0" r="11430" b="11430"/>
                      <wp:wrapNone/>
                      <wp:docPr id="394" name="矩形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6D395907" w14:textId="3389B7AF" w:rsidR="008B0513" w:rsidRDefault="008B0513">
                                  <w:pPr>
                                    <w:rPr>
                                      <w:lang w:val="nl-NL"/>
                                    </w:rPr>
                                  </w:pPr>
                                </w:p>
                              </w:txbxContent>
                            </wps:txbx>
                            <wps:bodyPr rot="0" vert="horz" wrap="square" lIns="91440" tIns="45720" rIns="91440" bIns="45720" anchor="t" anchorCtr="0" upright="1">
                              <a:noAutofit/>
                            </wps:bodyPr>
                          </wps:wsp>
                        </a:graphicData>
                      </a:graphic>
                    </wp:anchor>
                  </w:drawing>
                </mc:Choice>
                <mc:Fallback>
                  <w:pict>
                    <v:rect w14:anchorId="31053608" id="矩形 394" o:spid="_x0000_s1030" style="position:absolute;left:0;text-align:left;margin-left:2.5pt;margin-top:13.3pt;width:21.6pt;height:21.6pt;z-index:251707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sCyAw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">
                      <v:textbox>
                        <w:txbxContent>
                          <w:p w14:paraId="6D395907" w14:textId="3389B7AF" w:rsidR="008B0513" w:rsidRDefault="008B0513">
                            <w:pPr>
                              <w:rPr>
                                <w:lang w:val="nl-NL"/>
                              </w:rPr>
                            </w:pPr>
                          </w:p>
                        </w:txbxContent>
                      </v:textbox>
                    </v:rect>
                  </w:pict>
                </mc:Fallback>
              </mc:AlternateContent>
            </w:r>
            <w:r>
              <w:rPr>
                <w:sz w:val="20"/>
                <w:lang w:val="en-CA"/>
              </w:rPr>
              <w:t>6</w:t>
            </w:r>
            <w:r w:rsidR="00A33A1A">
              <w:rPr>
                <w:sz w:val="20"/>
                <w:lang w:val="en-CA"/>
              </w:rPr>
              <w:t>2</w:t>
            </w:r>
            <w:r>
              <w:rPr>
                <w:sz w:val="20"/>
                <w:lang w:val="en-CA"/>
              </w:rPr>
              <w:tab/>
              <w:t>6</w:t>
            </w:r>
            <w:r w:rsidR="00A33A1A">
              <w:rPr>
                <w:sz w:val="20"/>
                <w:lang w:val="en-CA"/>
              </w:rPr>
              <w:t>3</w:t>
            </w:r>
            <w:r>
              <w:rPr>
                <w:sz w:val="20"/>
                <w:lang w:val="en-CA"/>
              </w:rPr>
              <w:tab/>
              <w:t>6</w:t>
            </w:r>
            <w:r w:rsidR="00A33A1A">
              <w:rPr>
                <w:sz w:val="20"/>
                <w:lang w:val="en-CA"/>
              </w:rPr>
              <w:t>4</w:t>
            </w:r>
            <w:r>
              <w:rPr>
                <w:sz w:val="20"/>
                <w:lang w:val="en-CA"/>
              </w:rPr>
              <w:tab/>
            </w:r>
            <w:r w:rsidR="00A33A1A">
              <w:rPr>
                <w:sz w:val="20"/>
                <w:lang w:val="en-CA"/>
              </w:rPr>
              <w:t>65</w:t>
            </w:r>
            <w:r>
              <w:rPr>
                <w:sz w:val="20"/>
                <w:lang w:val="en-CA"/>
              </w:rPr>
              <w:tab/>
            </w:r>
            <w:r w:rsidR="00A33A1A">
              <w:rPr>
                <w:sz w:val="20"/>
                <w:lang w:val="en-CA"/>
              </w:rPr>
              <w:t>66</w:t>
            </w:r>
            <w:r>
              <w:rPr>
                <w:sz w:val="20"/>
                <w:lang w:val="en-CA"/>
              </w:rPr>
              <w:tab/>
            </w:r>
            <w:r>
              <w:rPr>
                <w:sz w:val="20"/>
                <w:lang w:val="en-CA"/>
              </w:rPr>
              <w:tab/>
            </w:r>
          </w:p>
          <w:p w14:paraId="2303D798"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CA"/>
              </w:rPr>
            </w:pPr>
          </w:p>
          <w:p w14:paraId="6572A368"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CA"/>
              </w:rPr>
            </w:pPr>
          </w:p>
        </w:tc>
      </w:tr>
      <w:tr w:rsidR="008B0513" w14:paraId="207516D3" w14:textId="77777777" w:rsidTr="005B0663">
        <w:trPr>
          <w:cantSplit/>
          <w:trHeight w:val="342"/>
        </w:trPr>
        <w:tc>
          <w:tcPr>
            <w:tcW w:w="2518" w:type="dxa"/>
            <w:shd w:val="clear" w:color="auto" w:fill="D0CECE" w:themeFill="background2" w:themeFillShade="E6"/>
          </w:tcPr>
          <w:p w14:paraId="137431A0" w14:textId="77777777"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Pr>
                <w:b/>
                <w:bCs/>
                <w:iCs/>
                <w:snapToGrid w:val="0"/>
                <w:sz w:val="20"/>
                <w:szCs w:val="20"/>
              </w:rPr>
              <w:t>Committee notes</w:t>
            </w:r>
          </w:p>
        </w:tc>
        <w:tc>
          <w:tcPr>
            <w:tcW w:w="2268" w:type="dxa"/>
            <w:shd w:val="clear" w:color="auto" w:fill="D0CECE" w:themeFill="background2" w:themeFillShade="E6"/>
          </w:tcPr>
          <w:p w14:paraId="6BA08D2E"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Origins</w:t>
            </w:r>
          </w:p>
        </w:tc>
        <w:tc>
          <w:tcPr>
            <w:tcW w:w="4820" w:type="dxa"/>
            <w:gridSpan w:val="2"/>
            <w:shd w:val="clear" w:color="auto" w:fill="D0CECE" w:themeFill="background2" w:themeFillShade="E6"/>
          </w:tcPr>
          <w:p w14:paraId="0955178C" w14:textId="62A6C969"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p>
        </w:tc>
      </w:tr>
      <w:tr w:rsidR="008B0513" w14:paraId="72EBCCDA" w14:textId="77777777" w:rsidTr="005B0663">
        <w:trPr>
          <w:cantSplit/>
          <w:trHeight w:val="342"/>
        </w:trPr>
        <w:tc>
          <w:tcPr>
            <w:tcW w:w="2518" w:type="dxa"/>
            <w:vMerge w:val="restart"/>
            <w:shd w:val="clear" w:color="auto" w:fill="auto"/>
          </w:tcPr>
          <w:p w14:paraId="46F962A3" w14:textId="77777777"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firstLine="720"/>
              <w:rPr>
                <w:b/>
                <w:bCs/>
                <w:iCs/>
                <w:snapToGrid w:val="0"/>
                <w:sz w:val="20"/>
                <w:szCs w:val="20"/>
              </w:rPr>
            </w:pPr>
          </w:p>
        </w:tc>
        <w:tc>
          <w:tcPr>
            <w:tcW w:w="2268" w:type="dxa"/>
            <w:shd w:val="clear" w:color="auto" w:fill="D0CECE" w:themeFill="background2" w:themeFillShade="E6"/>
          </w:tcPr>
          <w:p w14:paraId="6849D3B7"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Agreed by session</w:t>
            </w:r>
          </w:p>
        </w:tc>
        <w:tc>
          <w:tcPr>
            <w:tcW w:w="2268" w:type="dxa"/>
            <w:shd w:val="clear" w:color="auto" w:fill="D0CECE" w:themeFill="background2" w:themeFillShade="E6"/>
          </w:tcPr>
          <w:p w14:paraId="734BFEC6"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TD#</w:t>
            </w:r>
          </w:p>
        </w:tc>
        <w:tc>
          <w:tcPr>
            <w:tcW w:w="2552" w:type="dxa"/>
            <w:shd w:val="clear" w:color="auto" w:fill="D0CECE" w:themeFill="background2" w:themeFillShade="E6"/>
          </w:tcPr>
          <w:p w14:paraId="4579F654"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Comments</w:t>
            </w:r>
          </w:p>
        </w:tc>
      </w:tr>
      <w:tr w:rsidR="008B0513" w14:paraId="28AA3987" w14:textId="77777777" w:rsidTr="005B0663">
        <w:trPr>
          <w:cantSplit/>
          <w:trHeight w:val="489"/>
        </w:trPr>
        <w:tc>
          <w:tcPr>
            <w:tcW w:w="2518" w:type="dxa"/>
            <w:vMerge/>
            <w:shd w:val="clear" w:color="auto" w:fill="auto"/>
          </w:tcPr>
          <w:p w14:paraId="5B1ECD51" w14:textId="77777777"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bCs/>
                <w:iCs/>
                <w:snapToGrid w:val="0"/>
                <w:sz w:val="20"/>
                <w:szCs w:val="20"/>
              </w:rPr>
            </w:pPr>
          </w:p>
        </w:tc>
        <w:tc>
          <w:tcPr>
            <w:tcW w:w="2268" w:type="dxa"/>
            <w:shd w:val="clear" w:color="auto" w:fill="D0CECE" w:themeFill="background2" w:themeFillShade="E6"/>
          </w:tcPr>
          <w:p w14:paraId="47B77BA9"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c>
          <w:tcPr>
            <w:tcW w:w="2268" w:type="dxa"/>
            <w:shd w:val="clear" w:color="auto" w:fill="D0CECE" w:themeFill="background2" w:themeFillShade="E6"/>
          </w:tcPr>
          <w:p w14:paraId="650FD710"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c>
          <w:tcPr>
            <w:tcW w:w="2552" w:type="dxa"/>
            <w:shd w:val="clear" w:color="auto" w:fill="D0CECE" w:themeFill="background2" w:themeFillShade="E6"/>
          </w:tcPr>
          <w:p w14:paraId="2BBA6465"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r>
      <w:tr w:rsidR="008B0513" w14:paraId="07FA346D" w14:textId="77777777" w:rsidTr="005B0663">
        <w:trPr>
          <w:cantSplit/>
          <w:trHeight w:val="489"/>
        </w:trPr>
        <w:tc>
          <w:tcPr>
            <w:tcW w:w="2518" w:type="dxa"/>
            <w:shd w:val="clear" w:color="auto" w:fill="auto"/>
          </w:tcPr>
          <w:p w14:paraId="256DCAC8" w14:textId="77777777"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center"/>
              <w:rPr>
                <w:bCs/>
                <w:iCs/>
                <w:snapToGrid w:val="0"/>
                <w:sz w:val="20"/>
                <w:szCs w:val="20"/>
              </w:rPr>
            </w:pPr>
          </w:p>
        </w:tc>
        <w:tc>
          <w:tcPr>
            <w:tcW w:w="2268" w:type="dxa"/>
            <w:shd w:val="clear" w:color="auto" w:fill="D0CECE" w:themeFill="background2" w:themeFillShade="E6"/>
          </w:tcPr>
          <w:p w14:paraId="0009333A"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Approved by Council</w:t>
            </w:r>
          </w:p>
        </w:tc>
        <w:tc>
          <w:tcPr>
            <w:tcW w:w="2268" w:type="dxa"/>
            <w:shd w:val="clear" w:color="auto" w:fill="D0CECE" w:themeFill="background2" w:themeFillShade="E6"/>
          </w:tcPr>
          <w:p w14:paraId="7BFEE001"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(Council Session)</w:t>
            </w:r>
          </w:p>
        </w:tc>
        <w:tc>
          <w:tcPr>
            <w:tcW w:w="2552" w:type="dxa"/>
            <w:shd w:val="clear" w:color="auto" w:fill="D0CECE" w:themeFill="background2" w:themeFillShade="E6"/>
          </w:tcPr>
          <w:p w14:paraId="7BE47F72"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(Date)</w:t>
            </w:r>
          </w:p>
        </w:tc>
      </w:tr>
      <w:tr w:rsidR="008B0513" w14:paraId="13414D3B" w14:textId="77777777" w:rsidTr="005B0663">
        <w:trPr>
          <w:cantSplit/>
          <w:trHeight w:val="489"/>
        </w:trPr>
        <w:tc>
          <w:tcPr>
            <w:tcW w:w="2518" w:type="dxa"/>
            <w:shd w:val="clear" w:color="auto" w:fill="auto"/>
          </w:tcPr>
          <w:p w14:paraId="24B9DE64" w14:textId="77777777" w:rsidR="008B0513" w:rsidRDefault="008B0513" w:rsidP="008B051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center"/>
              <w:rPr>
                <w:bCs/>
                <w:iCs/>
                <w:snapToGrid w:val="0"/>
                <w:sz w:val="20"/>
                <w:szCs w:val="20"/>
              </w:rPr>
            </w:pPr>
          </w:p>
        </w:tc>
        <w:tc>
          <w:tcPr>
            <w:tcW w:w="2268" w:type="dxa"/>
            <w:shd w:val="clear" w:color="auto" w:fill="D0CECE" w:themeFill="background2" w:themeFillShade="E6"/>
          </w:tcPr>
          <w:p w14:paraId="09955CED"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Revision Notes:</w:t>
            </w:r>
          </w:p>
        </w:tc>
        <w:tc>
          <w:tcPr>
            <w:tcW w:w="4820" w:type="dxa"/>
            <w:gridSpan w:val="2"/>
            <w:shd w:val="clear" w:color="auto" w:fill="D0CECE" w:themeFill="background2" w:themeFillShade="E6"/>
          </w:tcPr>
          <w:p w14:paraId="421AA539" w14:textId="77777777" w:rsidR="008B0513" w:rsidRDefault="008B0513" w:rsidP="008B05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p>
        </w:tc>
      </w:tr>
    </w:tbl>
    <w:p w14:paraId="4B3C9BE3" w14:textId="281CF68B" w:rsidR="001512DB" w:rsidRDefault="001512DB" w:rsidP="008B0513"/>
    <w:sectPr w:rsidR="001512DB" w:rsidSect="001512D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FFB69" w14:textId="77777777" w:rsidR="008D4F94" w:rsidRDefault="008D4F94" w:rsidP="008C4582">
      <w:pPr>
        <w:spacing w:after="0"/>
      </w:pPr>
      <w:r>
        <w:separator/>
      </w:r>
    </w:p>
  </w:endnote>
  <w:endnote w:type="continuationSeparator" w:id="0">
    <w:p w14:paraId="2A98053A" w14:textId="77777777" w:rsidR="008D4F94" w:rsidRDefault="008D4F94" w:rsidP="008C4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552C7" w14:textId="77777777" w:rsidR="008D4F94" w:rsidRDefault="008D4F94" w:rsidP="008C4582">
      <w:pPr>
        <w:spacing w:after="0"/>
      </w:pPr>
      <w:r>
        <w:separator/>
      </w:r>
    </w:p>
  </w:footnote>
  <w:footnote w:type="continuationSeparator" w:id="0">
    <w:p w14:paraId="5336B01D" w14:textId="77777777" w:rsidR="008D4F94" w:rsidRDefault="008D4F94" w:rsidP="008C45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ACC"/>
    <w:multiLevelType w:val="multilevel"/>
    <w:tmpl w:val="05245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9553B"/>
    <w:multiLevelType w:val="hybridMultilevel"/>
    <w:tmpl w:val="0E9C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B2C9B"/>
    <w:multiLevelType w:val="hybridMultilevel"/>
    <w:tmpl w:val="D9BA5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304A6"/>
    <w:multiLevelType w:val="hybridMultilevel"/>
    <w:tmpl w:val="299830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98D7C22"/>
    <w:multiLevelType w:val="hybridMultilevel"/>
    <w:tmpl w:val="F56CFB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430B5"/>
    <w:multiLevelType w:val="hybridMultilevel"/>
    <w:tmpl w:val="7A7C4E8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51" w:hanging="360"/>
      </w:pPr>
      <w:rPr>
        <w:rFonts w:ascii="Courier New" w:hAnsi="Courier New" w:cs="Courier New" w:hint="default"/>
      </w:rPr>
    </w:lvl>
    <w:lvl w:ilvl="2" w:tplc="0C090005">
      <w:start w:val="1"/>
      <w:numFmt w:val="bullet"/>
      <w:lvlText w:val=""/>
      <w:lvlJc w:val="left"/>
      <w:pPr>
        <w:ind w:left="2171" w:hanging="360"/>
      </w:pPr>
      <w:rPr>
        <w:rFonts w:ascii="Wingdings" w:hAnsi="Wingdings" w:hint="default"/>
      </w:rPr>
    </w:lvl>
    <w:lvl w:ilvl="3" w:tplc="0C090001">
      <w:start w:val="1"/>
      <w:numFmt w:val="bullet"/>
      <w:lvlText w:val=""/>
      <w:lvlJc w:val="left"/>
      <w:pPr>
        <w:ind w:left="2891" w:hanging="360"/>
      </w:pPr>
      <w:rPr>
        <w:rFonts w:ascii="Symbol" w:hAnsi="Symbol" w:hint="default"/>
      </w:rPr>
    </w:lvl>
    <w:lvl w:ilvl="4" w:tplc="0C090003">
      <w:start w:val="1"/>
      <w:numFmt w:val="bullet"/>
      <w:lvlText w:val="o"/>
      <w:lvlJc w:val="left"/>
      <w:pPr>
        <w:ind w:left="3611" w:hanging="360"/>
      </w:pPr>
      <w:rPr>
        <w:rFonts w:ascii="Courier New" w:hAnsi="Courier New" w:cs="Courier New" w:hint="default"/>
      </w:rPr>
    </w:lvl>
    <w:lvl w:ilvl="5" w:tplc="0C090005">
      <w:start w:val="1"/>
      <w:numFmt w:val="bullet"/>
      <w:lvlText w:val=""/>
      <w:lvlJc w:val="left"/>
      <w:pPr>
        <w:ind w:left="4331" w:hanging="360"/>
      </w:pPr>
      <w:rPr>
        <w:rFonts w:ascii="Wingdings" w:hAnsi="Wingdings" w:hint="default"/>
      </w:rPr>
    </w:lvl>
    <w:lvl w:ilvl="6" w:tplc="0C090001">
      <w:start w:val="1"/>
      <w:numFmt w:val="bullet"/>
      <w:lvlText w:val=""/>
      <w:lvlJc w:val="left"/>
      <w:pPr>
        <w:ind w:left="5051" w:hanging="360"/>
      </w:pPr>
      <w:rPr>
        <w:rFonts w:ascii="Symbol" w:hAnsi="Symbol" w:hint="default"/>
      </w:rPr>
    </w:lvl>
    <w:lvl w:ilvl="7" w:tplc="0C090003">
      <w:start w:val="1"/>
      <w:numFmt w:val="bullet"/>
      <w:lvlText w:val="o"/>
      <w:lvlJc w:val="left"/>
      <w:pPr>
        <w:ind w:left="5771" w:hanging="360"/>
      </w:pPr>
      <w:rPr>
        <w:rFonts w:ascii="Courier New" w:hAnsi="Courier New" w:cs="Courier New" w:hint="default"/>
      </w:rPr>
    </w:lvl>
    <w:lvl w:ilvl="8" w:tplc="0C090005">
      <w:start w:val="1"/>
      <w:numFmt w:val="bullet"/>
      <w:lvlText w:val=""/>
      <w:lvlJc w:val="left"/>
      <w:pPr>
        <w:ind w:left="6491" w:hanging="360"/>
      </w:pPr>
      <w:rPr>
        <w:rFonts w:ascii="Wingdings" w:hAnsi="Wingdings" w:hint="default"/>
      </w:rPr>
    </w:lvl>
  </w:abstractNum>
  <w:abstractNum w:abstractNumId="6" w15:restartNumberingAfterBreak="0">
    <w:nsid w:val="430F48EB"/>
    <w:multiLevelType w:val="hybridMultilevel"/>
    <w:tmpl w:val="5FC46DE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0F5D8D"/>
    <w:multiLevelType w:val="hybridMultilevel"/>
    <w:tmpl w:val="72E056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15:restartNumberingAfterBreak="0">
    <w:nsid w:val="5DEE4EDB"/>
    <w:multiLevelType w:val="hybridMultilevel"/>
    <w:tmpl w:val="CEF4F1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754958"/>
    <w:multiLevelType w:val="hybridMultilevel"/>
    <w:tmpl w:val="F46A2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6529403">
    <w:abstractNumId w:val="0"/>
  </w:num>
  <w:num w:numId="2" w16cid:durableId="1771201773">
    <w:abstractNumId w:val="4"/>
  </w:num>
  <w:num w:numId="3" w16cid:durableId="2111006993">
    <w:abstractNumId w:val="2"/>
  </w:num>
  <w:num w:numId="4" w16cid:durableId="22950297">
    <w:abstractNumId w:val="10"/>
  </w:num>
  <w:num w:numId="5" w16cid:durableId="610477786">
    <w:abstractNumId w:val="9"/>
  </w:num>
  <w:num w:numId="6" w16cid:durableId="836118266">
    <w:abstractNumId w:val="3"/>
  </w:num>
  <w:num w:numId="7" w16cid:durableId="2117403096">
    <w:abstractNumId w:val="5"/>
  </w:num>
  <w:num w:numId="8" w16cid:durableId="1386294676">
    <w:abstractNumId w:val="6"/>
  </w:num>
  <w:num w:numId="9" w16cid:durableId="840895484">
    <w:abstractNumId w:val="8"/>
  </w:num>
  <w:num w:numId="10" w16cid:durableId="1089084197">
    <w:abstractNumId w:val="1"/>
  </w:num>
  <w:num w:numId="11" w16cid:durableId="919943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420"/>
  <w:hyphenationZone w:val="425"/>
  <w:defaultTableStyle w:val="TaulukkoRuudukko"/>
  <w:drawingGridHorizontalSpacing w:val="11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SxMDE1NjG3tDSzNLZU0lEKTi0uzszPAykwrAUAkIwuJCwAAAA="/>
  </w:docVars>
  <w:rsids>
    <w:rsidRoot w:val="00BD617C"/>
    <w:rsid w:val="000078C2"/>
    <w:rsid w:val="00012FAE"/>
    <w:rsid w:val="00086716"/>
    <w:rsid w:val="00106C9A"/>
    <w:rsid w:val="001512DB"/>
    <w:rsid w:val="001C00DD"/>
    <w:rsid w:val="001C28EF"/>
    <w:rsid w:val="00247444"/>
    <w:rsid w:val="002517B6"/>
    <w:rsid w:val="002E2F25"/>
    <w:rsid w:val="002E72CF"/>
    <w:rsid w:val="002E7BB2"/>
    <w:rsid w:val="003A35F3"/>
    <w:rsid w:val="00444606"/>
    <w:rsid w:val="00447379"/>
    <w:rsid w:val="0045508B"/>
    <w:rsid w:val="00474975"/>
    <w:rsid w:val="004800A1"/>
    <w:rsid w:val="004A7360"/>
    <w:rsid w:val="00520177"/>
    <w:rsid w:val="00551988"/>
    <w:rsid w:val="005547FE"/>
    <w:rsid w:val="0055770D"/>
    <w:rsid w:val="00562644"/>
    <w:rsid w:val="00587F65"/>
    <w:rsid w:val="00596CDC"/>
    <w:rsid w:val="005B0663"/>
    <w:rsid w:val="00615D8C"/>
    <w:rsid w:val="006E73F8"/>
    <w:rsid w:val="006E7916"/>
    <w:rsid w:val="00704563"/>
    <w:rsid w:val="00710549"/>
    <w:rsid w:val="00716E95"/>
    <w:rsid w:val="00742B0B"/>
    <w:rsid w:val="00750853"/>
    <w:rsid w:val="00756758"/>
    <w:rsid w:val="00776436"/>
    <w:rsid w:val="007A7267"/>
    <w:rsid w:val="008721FD"/>
    <w:rsid w:val="0087294D"/>
    <w:rsid w:val="00897886"/>
    <w:rsid w:val="00897FAF"/>
    <w:rsid w:val="008B0513"/>
    <w:rsid w:val="008B09A7"/>
    <w:rsid w:val="008C4582"/>
    <w:rsid w:val="008D039D"/>
    <w:rsid w:val="008D3234"/>
    <w:rsid w:val="008D4F94"/>
    <w:rsid w:val="00930748"/>
    <w:rsid w:val="009434A1"/>
    <w:rsid w:val="00974B4D"/>
    <w:rsid w:val="009C0657"/>
    <w:rsid w:val="009C1E64"/>
    <w:rsid w:val="009E1877"/>
    <w:rsid w:val="009F5476"/>
    <w:rsid w:val="00A12285"/>
    <w:rsid w:val="00A33A1A"/>
    <w:rsid w:val="00A67174"/>
    <w:rsid w:val="00AB7490"/>
    <w:rsid w:val="00AC3EB4"/>
    <w:rsid w:val="00B34056"/>
    <w:rsid w:val="00B37F7D"/>
    <w:rsid w:val="00B52F76"/>
    <w:rsid w:val="00B537E3"/>
    <w:rsid w:val="00BA5DA2"/>
    <w:rsid w:val="00BC7703"/>
    <w:rsid w:val="00BD617C"/>
    <w:rsid w:val="00C259DD"/>
    <w:rsid w:val="00C31114"/>
    <w:rsid w:val="00C32E72"/>
    <w:rsid w:val="00C344A8"/>
    <w:rsid w:val="00C724D8"/>
    <w:rsid w:val="00C83A5A"/>
    <w:rsid w:val="00CD1E66"/>
    <w:rsid w:val="00CD449D"/>
    <w:rsid w:val="00D01EFA"/>
    <w:rsid w:val="00D34F3D"/>
    <w:rsid w:val="00D4239C"/>
    <w:rsid w:val="00D42C12"/>
    <w:rsid w:val="00D9249D"/>
    <w:rsid w:val="00D93852"/>
    <w:rsid w:val="00D9593F"/>
    <w:rsid w:val="00DD52E2"/>
    <w:rsid w:val="00DE762D"/>
    <w:rsid w:val="00E878C0"/>
    <w:rsid w:val="00EA46A5"/>
    <w:rsid w:val="00EB1420"/>
    <w:rsid w:val="00ED5C6B"/>
    <w:rsid w:val="00F607BE"/>
    <w:rsid w:val="00F818E3"/>
    <w:rsid w:val="00F92926"/>
    <w:rsid w:val="00FC0438"/>
    <w:rsid w:val="00FC3F86"/>
    <w:rsid w:val="00FF0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C8B856A"/>
  <w15:docId w15:val="{59709F8B-32AB-4E8B-BA02-8344A6BA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pPr>
      <w:adjustRightInd w:val="0"/>
      <w:snapToGrid w:val="0"/>
      <w:spacing w:after="200"/>
    </w:pPr>
    <w:rPr>
      <w:rFonts w:ascii="Tahoma" w:eastAsia="Microsoft YaHei" w:hAnsi="Tahoma" w:cstheme="minorBidi"/>
      <w:sz w:val="22"/>
      <w:szCs w:val="22"/>
    </w:rPr>
  </w:style>
  <w:style w:type="paragraph" w:styleId="Otsikko1">
    <w:name w:val="heading 1"/>
    <w:basedOn w:val="Normaali"/>
    <w:next w:val="Leipteksti"/>
    <w:link w:val="Otsikko1Char"/>
    <w:autoRedefine/>
    <w:qFormat/>
    <w:rsid w:val="001512DB"/>
    <w:pPr>
      <w:keepLines/>
      <w:pageBreakBefore/>
      <w:adjustRightInd/>
      <w:snapToGrid/>
      <w:spacing w:after="0"/>
      <w:ind w:left="1418" w:hanging="1418"/>
      <w:outlineLvl w:val="0"/>
    </w:pPr>
    <w:rPr>
      <w:rFonts w:ascii="Calibri" w:eastAsia="Times New Roman" w:hAnsi="Calibri" w:cs="Arial"/>
      <w:b/>
      <w:color w:val="44546A" w:themeColor="text2"/>
      <w:kern w:val="28"/>
      <w:sz w:val="28"/>
      <w:szCs w:val="24"/>
      <w:lang w:val="en-GB" w:eastAsia="de-DE"/>
      <w14:textFill>
        <w14:solidFill>
          <w14:schemeClr w14:val="tx2">
            <w14:lumMod w14:val="60000"/>
            <w14:lumOff w14:val="40000"/>
            <w14:lumMod w14:val="75000"/>
          </w14:schemeClr>
        </w14:solidFill>
      </w14:textFill>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Kommentinteksti">
    <w:name w:val="annotation text"/>
    <w:basedOn w:val="Normaali"/>
    <w:link w:val="KommentintekstiChar"/>
    <w:uiPriority w:val="99"/>
    <w:unhideWhenUsed/>
    <w:qFormat/>
  </w:style>
  <w:style w:type="paragraph" w:styleId="Leipteksti3">
    <w:name w:val="Body Text 3"/>
    <w:basedOn w:val="Normaali"/>
    <w:link w:val="Leipteksti3Char"/>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240" w:after="120"/>
      <w:ind w:left="720"/>
    </w:pPr>
    <w:rPr>
      <w:rFonts w:ascii="Arial" w:eastAsia="SimSun" w:hAnsi="Arial" w:cs="Times New Roman"/>
      <w:bCs/>
      <w:i/>
      <w:iCs/>
      <w:szCs w:val="24"/>
      <w:lang w:val="en-GB" w:eastAsia="en-US"/>
    </w:rPr>
  </w:style>
  <w:style w:type="paragraph" w:styleId="Leipteksti">
    <w:name w:val="Body Text"/>
    <w:basedOn w:val="Normaali"/>
    <w:link w:val="LeiptekstiChar"/>
    <w:uiPriority w:val="99"/>
    <w:unhideWhenUsed/>
    <w:pPr>
      <w:spacing w:after="120"/>
    </w:pPr>
  </w:style>
  <w:style w:type="paragraph" w:styleId="Seliteteksti">
    <w:name w:val="Balloon Text"/>
    <w:basedOn w:val="Normaali"/>
    <w:link w:val="SelitetekstiChar"/>
    <w:uiPriority w:val="99"/>
    <w:unhideWhenUsed/>
    <w:qFormat/>
    <w:pPr>
      <w:spacing w:after="0"/>
    </w:pPr>
    <w:rPr>
      <w:sz w:val="18"/>
      <w:szCs w:val="18"/>
    </w:rPr>
  </w:style>
  <w:style w:type="paragraph" w:styleId="Alatunniste">
    <w:name w:val="footer"/>
    <w:basedOn w:val="Normaali"/>
    <w:link w:val="AlatunnisteChar"/>
    <w:uiPriority w:val="99"/>
    <w:unhideWhenUsed/>
    <w:qFormat/>
    <w:pPr>
      <w:tabs>
        <w:tab w:val="center" w:pos="4153"/>
        <w:tab w:val="right" w:pos="8306"/>
      </w:tabs>
    </w:pPr>
    <w:rPr>
      <w:sz w:val="18"/>
      <w:szCs w:val="18"/>
    </w:rPr>
  </w:style>
  <w:style w:type="paragraph" w:styleId="Yltunniste">
    <w:name w:val="header"/>
    <w:basedOn w:val="Normaali"/>
    <w:link w:val="YltunnisteChar"/>
    <w:uiPriority w:val="99"/>
    <w:unhideWhenUsed/>
    <w:qFormat/>
    <w:pPr>
      <w:pBdr>
        <w:bottom w:val="single" w:sz="6" w:space="1" w:color="auto"/>
      </w:pBdr>
      <w:tabs>
        <w:tab w:val="center" w:pos="4153"/>
        <w:tab w:val="right" w:pos="8306"/>
      </w:tabs>
      <w:jc w:val="center"/>
    </w:pPr>
    <w:rPr>
      <w:sz w:val="18"/>
      <w:szCs w:val="18"/>
    </w:rPr>
  </w:style>
  <w:style w:type="character" w:styleId="Kommentinviite">
    <w:name w:val="annotation reference"/>
    <w:basedOn w:val="Kappaleenoletusfontti"/>
    <w:uiPriority w:val="99"/>
    <w:unhideWhenUsed/>
    <w:qFormat/>
    <w:rPr>
      <w:sz w:val="21"/>
      <w:szCs w:val="21"/>
    </w:rPr>
  </w:style>
  <w:style w:type="character" w:customStyle="1" w:styleId="Leipteksti3Char">
    <w:name w:val="Leipäteksti 3 Char"/>
    <w:basedOn w:val="Kappaleenoletusfontti"/>
    <w:link w:val="Leipteksti3"/>
    <w:rPr>
      <w:rFonts w:ascii="Arial" w:eastAsia="SimSun" w:hAnsi="Arial" w:cs="Times New Roman"/>
      <w:bCs/>
      <w:i/>
      <w:iCs/>
      <w:kern w:val="0"/>
      <w:sz w:val="22"/>
      <w:szCs w:val="24"/>
      <w:lang w:val="en-GB" w:eastAsia="en-US"/>
    </w:rPr>
  </w:style>
  <w:style w:type="paragraph" w:customStyle="1" w:styleId="1">
    <w:name w:val="列表段落1"/>
    <w:basedOn w:val="Normaali"/>
    <w:uiPriority w:val="34"/>
    <w:qFormat/>
    <w:pPr>
      <w:adjustRightInd/>
      <w:snapToGrid/>
      <w:spacing w:after="0"/>
      <w:ind w:left="720"/>
      <w:contextualSpacing/>
    </w:pPr>
    <w:rPr>
      <w:rFonts w:ascii="Arial" w:eastAsiaTheme="minorEastAsia" w:hAnsi="Arial" w:cs="Arial"/>
      <w:lang w:val="en-GB" w:eastAsia="en-US"/>
    </w:rPr>
  </w:style>
  <w:style w:type="character" w:customStyle="1" w:styleId="LeiptekstiChar">
    <w:name w:val="Leipäteksti Char"/>
    <w:basedOn w:val="Kappaleenoletusfontti"/>
    <w:link w:val="Leipteksti"/>
    <w:uiPriority w:val="99"/>
    <w:qFormat/>
    <w:rPr>
      <w:rFonts w:ascii="Tahoma" w:eastAsia="Microsoft YaHei" w:hAnsi="Tahoma"/>
      <w:kern w:val="0"/>
      <w:sz w:val="22"/>
    </w:rPr>
  </w:style>
  <w:style w:type="character" w:customStyle="1" w:styleId="KommentintekstiChar">
    <w:name w:val="Kommentin teksti Char"/>
    <w:basedOn w:val="Kappaleenoletusfontti"/>
    <w:link w:val="Kommentinteksti"/>
    <w:uiPriority w:val="99"/>
    <w:semiHidden/>
    <w:qFormat/>
    <w:rPr>
      <w:rFonts w:ascii="Tahoma" w:eastAsia="Microsoft YaHei" w:hAnsi="Tahoma"/>
      <w:kern w:val="0"/>
      <w:sz w:val="22"/>
    </w:rPr>
  </w:style>
  <w:style w:type="character" w:customStyle="1" w:styleId="SelitetekstiChar">
    <w:name w:val="Seliteteksti Char"/>
    <w:basedOn w:val="Kappaleenoletusfontti"/>
    <w:link w:val="Seliteteksti"/>
    <w:uiPriority w:val="99"/>
    <w:semiHidden/>
    <w:qFormat/>
    <w:rPr>
      <w:rFonts w:ascii="Tahoma" w:eastAsia="Microsoft YaHei" w:hAnsi="Tahoma"/>
      <w:kern w:val="0"/>
      <w:sz w:val="18"/>
      <w:szCs w:val="18"/>
    </w:rPr>
  </w:style>
  <w:style w:type="character" w:customStyle="1" w:styleId="YltunnisteChar">
    <w:name w:val="Ylätunniste Char"/>
    <w:basedOn w:val="Kappaleenoletusfontti"/>
    <w:link w:val="Yltunniste"/>
    <w:uiPriority w:val="99"/>
    <w:qFormat/>
    <w:rPr>
      <w:rFonts w:ascii="Tahoma" w:eastAsia="Microsoft YaHei" w:hAnsi="Tahoma"/>
      <w:kern w:val="0"/>
      <w:sz w:val="18"/>
      <w:szCs w:val="18"/>
    </w:rPr>
  </w:style>
  <w:style w:type="character" w:customStyle="1" w:styleId="AlatunnisteChar">
    <w:name w:val="Alatunniste Char"/>
    <w:basedOn w:val="Kappaleenoletusfontti"/>
    <w:link w:val="Alatunniste"/>
    <w:uiPriority w:val="99"/>
    <w:qFormat/>
    <w:rPr>
      <w:rFonts w:ascii="Tahoma" w:eastAsia="Microsoft YaHei" w:hAnsi="Tahoma"/>
      <w:kern w:val="0"/>
      <w:sz w:val="18"/>
      <w:szCs w:val="18"/>
    </w:rPr>
  </w:style>
  <w:style w:type="paragraph" w:styleId="Luettelokappale">
    <w:name w:val="List Paragraph"/>
    <w:basedOn w:val="Normaali"/>
    <w:uiPriority w:val="34"/>
    <w:qFormat/>
    <w:rsid w:val="00F818E3"/>
    <w:pPr>
      <w:ind w:firstLineChars="200" w:firstLine="420"/>
    </w:pPr>
  </w:style>
  <w:style w:type="character" w:customStyle="1" w:styleId="Otsikko1Char">
    <w:name w:val="Otsikko 1 Char"/>
    <w:basedOn w:val="Kappaleenoletusfontti"/>
    <w:link w:val="Otsikko1"/>
    <w:rsid w:val="001512DB"/>
    <w:rPr>
      <w:rFonts w:ascii="Calibri" w:eastAsia="Times New Roman" w:hAnsi="Calibri" w:cs="Arial"/>
      <w:b/>
      <w:color w:val="44546A" w:themeColor="text2"/>
      <w:kern w:val="28"/>
      <w:sz w:val="28"/>
      <w:szCs w:val="24"/>
      <w:lang w:val="en-GB" w:eastAsia="de-DE"/>
      <w14:textFill>
        <w14:solidFill>
          <w14:schemeClr w14:val="tx2">
            <w14:lumMod w14:val="60000"/>
            <w14:lumOff w14:val="40000"/>
            <w14:lumMod w14:val="75000"/>
          </w14:schemeClr>
        </w14:solidFill>
      </w14:textFill>
    </w:rPr>
  </w:style>
  <w:style w:type="table" w:styleId="TaulukkoRuudukko">
    <w:name w:val="Table Grid"/>
    <w:basedOn w:val="Normaalitaulukko"/>
    <w:uiPriority w:val="59"/>
    <w:rsid w:val="001512D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tsikko">
    <w:name w:val="Title"/>
    <w:basedOn w:val="Normaali"/>
    <w:link w:val="OtsikkoChar"/>
    <w:qFormat/>
    <w:rsid w:val="00704563"/>
    <w:pPr>
      <w:adjustRightInd/>
      <w:snapToGrid/>
      <w:spacing w:before="180" w:after="240"/>
      <w:jc w:val="center"/>
      <w:outlineLvl w:val="0"/>
    </w:pPr>
    <w:rPr>
      <w:rFonts w:ascii="Arial Bold" w:eastAsia="Times New Roman" w:hAnsi="Arial Bold" w:cs="Arial"/>
      <w:b/>
      <w:bCs/>
      <w:caps/>
      <w:color w:val="00558C"/>
      <w:kern w:val="28"/>
      <w:sz w:val="28"/>
      <w:szCs w:val="32"/>
      <w:lang w:val="en-GB" w:eastAsia="en-GB"/>
    </w:rPr>
  </w:style>
  <w:style w:type="character" w:customStyle="1" w:styleId="OtsikkoChar">
    <w:name w:val="Otsikko Char"/>
    <w:basedOn w:val="Kappaleenoletusfontti"/>
    <w:link w:val="Otsikko"/>
    <w:rsid w:val="00704563"/>
    <w:rPr>
      <w:rFonts w:ascii="Arial Bold" w:eastAsia="Times New Roman" w:hAnsi="Arial Bold" w:cs="Arial"/>
      <w:b/>
      <w:bCs/>
      <w:caps/>
      <w:color w:val="00558C"/>
      <w:kern w:val="28"/>
      <w:sz w:val="28"/>
      <w:szCs w:val="32"/>
      <w:lang w:val="en-GB" w:eastAsia="en-GB"/>
    </w:rPr>
  </w:style>
  <w:style w:type="paragraph" w:styleId="NormaaliWWW">
    <w:name w:val="Normal (Web)"/>
    <w:basedOn w:val="Normaali"/>
    <w:uiPriority w:val="99"/>
    <w:semiHidden/>
    <w:unhideWhenUsed/>
    <w:rsid w:val="00710549"/>
    <w:pPr>
      <w:adjustRightInd/>
      <w:snapToGrid/>
      <w:spacing w:before="100" w:beforeAutospacing="1" w:after="100" w:afterAutospacing="1"/>
    </w:pPr>
    <w:rPr>
      <w:rFonts w:ascii="Times New Roman" w:eastAsia="Times New Roman" w:hAnsi="Times New Roman" w:cs="Times New Roman"/>
      <w:sz w:val="24"/>
      <w:szCs w:val="24"/>
      <w:lang w:val="fi-FI" w:eastAsia="fi-FI"/>
    </w:rPr>
  </w:style>
  <w:style w:type="paragraph" w:styleId="Muutos">
    <w:name w:val="Revision"/>
    <w:hidden/>
    <w:uiPriority w:val="99"/>
    <w:semiHidden/>
    <w:rsid w:val="008B0513"/>
    <w:rPr>
      <w:rFonts w:ascii="Tahoma" w:eastAsia="Microsoft YaHei" w:hAnsi="Tahoma" w:cstheme="minorBidi"/>
      <w:sz w:val="22"/>
      <w:szCs w:val="22"/>
    </w:rPr>
  </w:style>
  <w:style w:type="paragraph" w:customStyle="1" w:styleId="Bullet1">
    <w:name w:val="Bullet 1"/>
    <w:basedOn w:val="Normaali"/>
    <w:qFormat/>
    <w:rsid w:val="00A33A1A"/>
    <w:pPr>
      <w:numPr>
        <w:numId w:val="11"/>
      </w:numPr>
      <w:adjustRightInd/>
      <w:snapToGrid/>
      <w:spacing w:after="120" w:line="216" w:lineRule="atLeast"/>
      <w:ind w:left="992" w:hanging="425"/>
    </w:pPr>
    <w:rPr>
      <w:rFonts w:asciiTheme="minorHAnsi" w:eastAsiaTheme="minorHAnsi" w:hAnsiTheme="minorHAnsi"/>
      <w:color w:val="000000" w:themeColor="tex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743535">
      <w:bodyDiv w:val="1"/>
      <w:marLeft w:val="0"/>
      <w:marRight w:val="0"/>
      <w:marTop w:val="0"/>
      <w:marBottom w:val="0"/>
      <w:divBdr>
        <w:top w:val="none" w:sz="0" w:space="0" w:color="auto"/>
        <w:left w:val="none" w:sz="0" w:space="0" w:color="auto"/>
        <w:bottom w:val="none" w:sz="0" w:space="0" w:color="auto"/>
        <w:right w:val="none" w:sz="0" w:space="0" w:color="auto"/>
      </w:divBdr>
    </w:div>
    <w:div w:id="750809572">
      <w:bodyDiv w:val="1"/>
      <w:marLeft w:val="0"/>
      <w:marRight w:val="0"/>
      <w:marTop w:val="0"/>
      <w:marBottom w:val="0"/>
      <w:divBdr>
        <w:top w:val="none" w:sz="0" w:space="0" w:color="auto"/>
        <w:left w:val="none" w:sz="0" w:space="0" w:color="auto"/>
        <w:bottom w:val="none" w:sz="0" w:space="0" w:color="auto"/>
        <w:right w:val="none" w:sz="0" w:space="0" w:color="auto"/>
      </w:divBdr>
    </w:div>
    <w:div w:id="851454832">
      <w:bodyDiv w:val="1"/>
      <w:marLeft w:val="0"/>
      <w:marRight w:val="0"/>
      <w:marTop w:val="0"/>
      <w:marBottom w:val="0"/>
      <w:divBdr>
        <w:top w:val="none" w:sz="0" w:space="0" w:color="auto"/>
        <w:left w:val="none" w:sz="0" w:space="0" w:color="auto"/>
        <w:bottom w:val="none" w:sz="0" w:space="0" w:color="auto"/>
        <w:right w:val="none" w:sz="0" w:space="0" w:color="auto"/>
      </w:divBdr>
    </w:div>
    <w:div w:id="860827032">
      <w:bodyDiv w:val="1"/>
      <w:marLeft w:val="0"/>
      <w:marRight w:val="0"/>
      <w:marTop w:val="0"/>
      <w:marBottom w:val="0"/>
      <w:divBdr>
        <w:top w:val="none" w:sz="0" w:space="0" w:color="auto"/>
        <w:left w:val="none" w:sz="0" w:space="0" w:color="auto"/>
        <w:bottom w:val="none" w:sz="0" w:space="0" w:color="auto"/>
        <w:right w:val="none" w:sz="0" w:space="0" w:color="auto"/>
      </w:divBdr>
    </w:div>
    <w:div w:id="1298220807">
      <w:bodyDiv w:val="1"/>
      <w:marLeft w:val="0"/>
      <w:marRight w:val="0"/>
      <w:marTop w:val="0"/>
      <w:marBottom w:val="0"/>
      <w:divBdr>
        <w:top w:val="none" w:sz="0" w:space="0" w:color="auto"/>
        <w:left w:val="none" w:sz="0" w:space="0" w:color="auto"/>
        <w:bottom w:val="none" w:sz="0" w:space="0" w:color="auto"/>
        <w:right w:val="none" w:sz="0" w:space="0" w:color="auto"/>
      </w:divBdr>
    </w:div>
    <w:div w:id="1743674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C4325F-F624-4BCC-BD10-DE7259614BB3}">
  <ds:schemaRefs>
    <ds:schemaRef ds:uri="http://schemas.microsoft.com/office/infopath/2007/PartnerControls"/>
    <ds:schemaRef ds:uri="2d576fc3-ec2f-4b62-b401-5c65f86753ea"/>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98c7a3e-6052-4568-ba99-a66deec49c63"/>
    <ds:schemaRef ds:uri="http://purl.org/dc/dcmitype/"/>
  </ds:schemaRefs>
</ds:datastoreItem>
</file>

<file path=customXml/itemProps3.xml><?xml version="1.0" encoding="utf-8"?>
<ds:datastoreItem xmlns:ds="http://schemas.openxmlformats.org/officeDocument/2006/customXml" ds:itemID="{E7D10C15-B9A3-46FD-BFB3-D372F61399A0}"/>
</file>

<file path=customXml/itemProps4.xml><?xml version="1.0" encoding="utf-8"?>
<ds:datastoreItem xmlns:ds="http://schemas.openxmlformats.org/officeDocument/2006/customXml" ds:itemID="{8DE59AA6-37D4-4A13-94BE-F5E487541E7F}">
  <ds:schemaRefs>
    <ds:schemaRef ds:uri="http://schemas.openxmlformats.org/officeDocument/2006/bibliography"/>
  </ds:schemaRefs>
</ds:datastoreItem>
</file>

<file path=customXml/itemProps5.xml><?xml version="1.0" encoding="utf-8"?>
<ds:datastoreItem xmlns:ds="http://schemas.openxmlformats.org/officeDocument/2006/customXml" ds:itemID="{7DB064EA-1FB3-4EFC-94B2-2B2798DEFD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541</Words>
  <Characters>4391</Characters>
  <Application>Microsoft Office Word</Application>
  <DocSecurity>0</DocSecurity>
  <Lines>36</Lines>
  <Paragraphs>9</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15000234923@163.com</dc:creator>
  <cp:keywords/>
  <dc:description/>
  <cp:lastModifiedBy>Sobott Toni</cp:lastModifiedBy>
  <cp:revision>6</cp:revision>
  <dcterms:created xsi:type="dcterms:W3CDTF">2026-08-06T10:26:00Z</dcterms:created>
  <dcterms:modified xsi:type="dcterms:W3CDTF">2026-08-21T08:34:00Z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6B0E574B64F542FFDE27EC60D507FF37</vt:lpwstr>
  </property>
  <property fmtid="{D5CDD505-2E9C-101B-9397-08002B2CF9AE}" pid="3" name="KSOProductBuildVer">
    <vt:lpwstr>2052-11.11.1</vt:lpwstr>
  </property>
  <property fmtid="{D5CDD505-2E9C-101B-9397-08002B2CF9AE}" pid="4" name="ContentTypeId">
    <vt:lpwstr>0x010100FB4C6AB7F4ADAA4ABC48D93214FE8FD2</vt:lpwstr>
  </property>
  <property fmtid="{D5CDD505-2E9C-101B-9397-08002B2CF9AE}" pid="5" name="MediaServiceImageTags">
    <vt:lpwstr/>
  </property>
  <property fmtid="{D5CDD505-2E9C-101B-9397-08002B2CF9AE}" pid="6" name="docLang">
    <vt:lpwstr>en</vt:lpwstr>
  </property>
</Properties>
</file>